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42D" w:rsidRPr="00C122A1" w:rsidRDefault="007E142D" w:rsidP="007E142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7E142D" w:rsidRPr="00C122A1" w:rsidRDefault="007E142D" w:rsidP="007E142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7E142D" w:rsidRPr="00C122A1" w:rsidRDefault="007E142D" w:rsidP="007E142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7E142D" w:rsidRPr="00C122A1" w:rsidRDefault="007E142D" w:rsidP="007E142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7E142D" w:rsidRPr="00C122A1" w:rsidRDefault="007E142D" w:rsidP="007E142D">
      <w:pPr>
        <w:widowControl w:val="0"/>
        <w:autoSpaceDE w:val="0"/>
        <w:spacing w:before="6" w:after="0" w:line="240" w:lineRule="auto"/>
        <w:ind w:firstLine="709"/>
        <w:contextualSpacing/>
        <w:rPr>
          <w:rFonts w:ascii="Times New Roman" w:hAnsi="Times New Roman"/>
          <w:sz w:val="28"/>
          <w:szCs w:val="28"/>
        </w:rPr>
      </w:pPr>
    </w:p>
    <w:p w:rsidR="007E142D" w:rsidRPr="00C122A1" w:rsidRDefault="007E142D" w:rsidP="007E142D">
      <w:pPr>
        <w:widowControl w:val="0"/>
        <w:autoSpaceDE w:val="0"/>
        <w:spacing w:after="0" w:line="240" w:lineRule="auto"/>
        <w:ind w:firstLine="709"/>
        <w:contextualSpacing/>
        <w:rPr>
          <w:rFonts w:ascii="Times New Roman" w:hAnsi="Times New Roman"/>
          <w:sz w:val="28"/>
          <w:szCs w:val="28"/>
        </w:rPr>
      </w:pPr>
    </w:p>
    <w:p w:rsidR="007E142D" w:rsidRPr="00C122A1" w:rsidRDefault="007E142D" w:rsidP="007E142D">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7E142D" w:rsidRPr="00C122A1" w:rsidTr="00D56E67">
        <w:tc>
          <w:tcPr>
            <w:tcW w:w="4669" w:type="dxa"/>
          </w:tcPr>
          <w:p w:rsidR="007E142D" w:rsidRPr="00C122A1" w:rsidRDefault="007E142D" w:rsidP="00D56E67">
            <w:pPr>
              <w:widowControl w:val="0"/>
              <w:autoSpaceDE w:val="0"/>
              <w:spacing w:after="0" w:line="240" w:lineRule="auto"/>
              <w:contextualSpacing/>
              <w:rPr>
                <w:rFonts w:ascii="Times New Roman" w:hAnsi="Times New Roman"/>
                <w:sz w:val="28"/>
                <w:szCs w:val="28"/>
              </w:rPr>
            </w:pPr>
          </w:p>
        </w:tc>
        <w:tc>
          <w:tcPr>
            <w:tcW w:w="4670" w:type="dxa"/>
          </w:tcPr>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7E142D" w:rsidRPr="00C122A1" w:rsidRDefault="007E142D" w:rsidP="00D56E67">
            <w:pPr>
              <w:widowControl w:val="0"/>
              <w:autoSpaceDE w:val="0"/>
              <w:spacing w:after="0" w:line="240" w:lineRule="auto"/>
              <w:contextualSpacing/>
              <w:rPr>
                <w:rFonts w:ascii="Times New Roman" w:hAnsi="Times New Roman"/>
                <w:sz w:val="28"/>
                <w:szCs w:val="28"/>
              </w:rPr>
            </w:pPr>
          </w:p>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Pr="00C122A1">
              <w:rPr>
                <w:rFonts w:ascii="Times New Roman" w:hAnsi="Times New Roman"/>
                <w:sz w:val="28"/>
                <w:szCs w:val="28"/>
              </w:rPr>
              <w:t>клуба</w:t>
            </w:r>
            <w:r>
              <w:rPr>
                <w:rFonts w:ascii="Times New Roman" w:hAnsi="Times New Roman"/>
                <w:sz w:val="28"/>
                <w:szCs w:val="28"/>
              </w:rPr>
              <w:t xml:space="preserve">      </w:t>
            </w:r>
          </w:p>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________________ </w:t>
            </w:r>
            <w:proofErr w:type="spellStart"/>
            <w:r>
              <w:rPr>
                <w:rFonts w:ascii="Times New Roman" w:hAnsi="Times New Roman"/>
                <w:sz w:val="28"/>
                <w:szCs w:val="28"/>
              </w:rPr>
              <w:t>Д.Ю.Ларченков</w:t>
            </w:r>
            <w:proofErr w:type="spellEnd"/>
            <w:r w:rsidRPr="00C122A1">
              <w:rPr>
                <w:rFonts w:ascii="Times New Roman" w:hAnsi="Times New Roman"/>
                <w:sz w:val="28"/>
                <w:szCs w:val="28"/>
              </w:rPr>
              <w:t xml:space="preserve"> </w:t>
            </w:r>
          </w:p>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p>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w:t>
            </w:r>
            <w:r>
              <w:rPr>
                <w:rFonts w:ascii="Times New Roman" w:hAnsi="Times New Roman"/>
                <w:sz w:val="28"/>
                <w:szCs w:val="28"/>
              </w:rPr>
              <w:t>____» января 2017</w:t>
            </w:r>
            <w:r w:rsidRPr="00C122A1">
              <w:rPr>
                <w:rFonts w:ascii="Times New Roman" w:hAnsi="Times New Roman"/>
                <w:sz w:val="28"/>
                <w:szCs w:val="28"/>
              </w:rPr>
              <w:t xml:space="preserve"> г.</w:t>
            </w:r>
          </w:p>
          <w:p w:rsidR="007E142D" w:rsidRPr="00C122A1" w:rsidRDefault="007E142D" w:rsidP="00D56E67">
            <w:pPr>
              <w:widowControl w:val="0"/>
              <w:autoSpaceDE w:val="0"/>
              <w:spacing w:after="0" w:line="240" w:lineRule="auto"/>
              <w:contextualSpacing/>
              <w:jc w:val="center"/>
              <w:rPr>
                <w:rFonts w:ascii="Times New Roman" w:hAnsi="Times New Roman"/>
                <w:sz w:val="28"/>
                <w:szCs w:val="28"/>
              </w:rPr>
            </w:pPr>
          </w:p>
        </w:tc>
      </w:tr>
    </w:tbl>
    <w:p w:rsidR="007E142D" w:rsidRPr="00C122A1" w:rsidRDefault="007E142D" w:rsidP="007E142D">
      <w:pPr>
        <w:widowControl w:val="0"/>
        <w:autoSpaceDE w:val="0"/>
        <w:spacing w:after="0" w:line="240" w:lineRule="auto"/>
        <w:ind w:firstLine="5529"/>
        <w:contextualSpacing/>
        <w:rPr>
          <w:rFonts w:ascii="Times New Roman" w:hAnsi="Times New Roman"/>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7E142D" w:rsidRPr="00C122A1" w:rsidRDefault="007E142D" w:rsidP="007E142D">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7E142D" w:rsidRPr="00C122A1" w:rsidRDefault="007E142D" w:rsidP="007E142D">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7E142D" w:rsidRPr="00C122A1" w:rsidRDefault="007E142D" w:rsidP="007E142D">
      <w:pPr>
        <w:widowControl w:val="0"/>
        <w:autoSpaceDE w:val="0"/>
        <w:spacing w:after="0" w:line="240" w:lineRule="auto"/>
        <w:ind w:right="-7"/>
        <w:contextualSpacing/>
        <w:jc w:val="center"/>
        <w:rPr>
          <w:rFonts w:ascii="Times New Roman" w:hAnsi="Times New Roman"/>
          <w:b/>
          <w:bCs/>
          <w:sz w:val="28"/>
          <w:szCs w:val="28"/>
        </w:rPr>
      </w:pPr>
    </w:p>
    <w:p w:rsidR="007E142D" w:rsidRPr="007E142D" w:rsidRDefault="007E142D" w:rsidP="007E142D">
      <w:pPr>
        <w:widowControl w:val="0"/>
        <w:autoSpaceDE w:val="0"/>
        <w:spacing w:after="0" w:line="240" w:lineRule="auto"/>
        <w:ind w:right="702" w:firstLine="709"/>
        <w:contextualSpacing/>
        <w:jc w:val="center"/>
        <w:rPr>
          <w:rFonts w:ascii="Times New Roman" w:hAnsi="Times New Roman"/>
          <w:b/>
          <w:bCs/>
          <w:sz w:val="28"/>
          <w:szCs w:val="28"/>
        </w:rPr>
      </w:pPr>
      <w:r>
        <w:rPr>
          <w:rFonts w:ascii="Times New Roman" w:hAnsi="Times New Roman"/>
          <w:b/>
          <w:sz w:val="28"/>
          <w:szCs w:val="28"/>
          <w:lang w:eastAsia="ar-SA"/>
        </w:rPr>
        <w:t>на поставку</w:t>
      </w:r>
      <w:r w:rsidRPr="0079651C">
        <w:rPr>
          <w:rFonts w:ascii="Times New Roman" w:hAnsi="Times New Roman"/>
          <w:b/>
          <w:sz w:val="28"/>
          <w:szCs w:val="28"/>
          <w:lang w:eastAsia="ar-SA"/>
        </w:rPr>
        <w:t xml:space="preserve"> </w:t>
      </w:r>
      <w:r w:rsidRPr="007E142D">
        <w:rPr>
          <w:rFonts w:ascii="Times New Roman" w:eastAsia="Lucida Sans Unicode" w:hAnsi="Times New Roman"/>
          <w:b/>
          <w:sz w:val="28"/>
          <w:szCs w:val="28"/>
        </w:rPr>
        <w:t xml:space="preserve">имущества для обеспечения судейской бригады по </w:t>
      </w:r>
      <w:proofErr w:type="spellStart"/>
      <w:r w:rsidRPr="007E142D">
        <w:rPr>
          <w:rFonts w:ascii="Times New Roman" w:eastAsia="Lucida Sans Unicode" w:hAnsi="Times New Roman"/>
          <w:b/>
          <w:sz w:val="28"/>
          <w:szCs w:val="28"/>
        </w:rPr>
        <w:t>ски</w:t>
      </w:r>
      <w:proofErr w:type="spellEnd"/>
      <w:r w:rsidRPr="007E142D">
        <w:rPr>
          <w:rFonts w:ascii="Times New Roman" w:eastAsia="Lucida Sans Unicode" w:hAnsi="Times New Roman"/>
          <w:b/>
          <w:sz w:val="28"/>
          <w:szCs w:val="28"/>
        </w:rPr>
        <w:t>-альпинизму</w:t>
      </w:r>
      <w:r w:rsidRPr="007E142D">
        <w:rPr>
          <w:rFonts w:ascii="Times New Roman" w:eastAsia="Lucida Sans Unicode" w:hAnsi="Times New Roman"/>
          <w:b/>
          <w:sz w:val="28"/>
          <w:szCs w:val="28"/>
          <w:lang w:val="en-US"/>
        </w:rPr>
        <w:t xml:space="preserve"> III </w:t>
      </w:r>
      <w:r w:rsidRPr="007E142D">
        <w:rPr>
          <w:rFonts w:ascii="Times New Roman" w:eastAsia="Lucida Sans Unicode" w:hAnsi="Times New Roman"/>
          <w:b/>
          <w:sz w:val="28"/>
          <w:szCs w:val="28"/>
        </w:rPr>
        <w:t>всемирных военных игр2017 г. в г.</w:t>
      </w:r>
      <w:r>
        <w:rPr>
          <w:rFonts w:ascii="Times New Roman" w:eastAsia="Lucida Sans Unicode" w:hAnsi="Times New Roman"/>
          <w:b/>
          <w:sz w:val="28"/>
          <w:szCs w:val="28"/>
        </w:rPr>
        <w:t xml:space="preserve"> </w:t>
      </w:r>
      <w:r w:rsidRPr="007E142D">
        <w:rPr>
          <w:rFonts w:ascii="Times New Roman" w:eastAsia="Lucida Sans Unicode" w:hAnsi="Times New Roman"/>
          <w:b/>
          <w:sz w:val="28"/>
          <w:szCs w:val="28"/>
        </w:rPr>
        <w:t>Сочи</w:t>
      </w: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contextualSpacing/>
        <w:rPr>
          <w:rFonts w:ascii="Times New Roman" w:hAnsi="Times New Roman"/>
          <w:b/>
          <w:bCs/>
          <w:sz w:val="28"/>
          <w:szCs w:val="28"/>
        </w:rPr>
      </w:pPr>
    </w:p>
    <w:p w:rsidR="007E142D" w:rsidRPr="00C122A1" w:rsidRDefault="007E142D" w:rsidP="007E142D">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7E142D" w:rsidRPr="00C122A1" w:rsidRDefault="007E142D" w:rsidP="007E142D">
      <w:pPr>
        <w:spacing w:after="0" w:line="240" w:lineRule="auto"/>
        <w:rPr>
          <w:rFonts w:ascii="Times New Roman" w:hAnsi="Times New Roman"/>
          <w:b/>
          <w:bCs/>
          <w:sz w:val="28"/>
          <w:szCs w:val="28"/>
        </w:rPr>
        <w:sectPr w:rsidR="007E142D" w:rsidRPr="00C122A1" w:rsidSect="0036178D">
          <w:footnotePr>
            <w:pos w:val="beneathText"/>
          </w:footnotePr>
          <w:pgSz w:w="11900" w:h="16837"/>
          <w:pgMar w:top="1134" w:right="850" w:bottom="1134" w:left="1701" w:header="720" w:footer="720" w:gutter="0"/>
          <w:pgNumType w:start="2"/>
          <w:cols w:space="720"/>
        </w:sectPr>
      </w:pPr>
    </w:p>
    <w:p w:rsidR="007E142D" w:rsidRPr="00B7640F" w:rsidRDefault="007E142D" w:rsidP="007E142D">
      <w:pPr>
        <w:pStyle w:val="a4"/>
        <w:widowControl w:val="0"/>
        <w:numPr>
          <w:ilvl w:val="0"/>
          <w:numId w:val="1"/>
        </w:numPr>
        <w:snapToGrid w:val="0"/>
        <w:ind w:firstLine="349"/>
        <w:jc w:val="both"/>
        <w:rPr>
          <w:b/>
        </w:rPr>
      </w:pPr>
      <w:r w:rsidRPr="00B7640F">
        <w:rPr>
          <w:b/>
        </w:rPr>
        <w:lastRenderedPageBreak/>
        <w:t>Общие положения</w:t>
      </w:r>
    </w:p>
    <w:p w:rsidR="007E142D" w:rsidRPr="00B7640F" w:rsidRDefault="007E142D" w:rsidP="007E142D">
      <w:pPr>
        <w:pStyle w:val="a4"/>
        <w:widowControl w:val="0"/>
        <w:snapToGrid w:val="0"/>
        <w:ind w:left="360"/>
        <w:jc w:val="both"/>
        <w:rPr>
          <w:b/>
        </w:rPr>
      </w:pPr>
    </w:p>
    <w:p w:rsidR="007E142D" w:rsidRDefault="007E142D" w:rsidP="007E142D">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7E142D" w:rsidRPr="002672CA" w:rsidRDefault="007E142D" w:rsidP="007E142D">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7E142D" w:rsidRPr="00C122A1" w:rsidRDefault="007E142D" w:rsidP="007E142D">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7E142D" w:rsidRPr="00C122A1" w:rsidRDefault="007E142D" w:rsidP="007E142D">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7E142D" w:rsidRPr="00C122A1" w:rsidRDefault="007E142D" w:rsidP="007E142D">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7E142D" w:rsidRPr="00C122A1" w:rsidRDefault="007E142D" w:rsidP="007E142D">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7E142D" w:rsidRPr="00C122A1" w:rsidRDefault="007E142D" w:rsidP="007E142D">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7E142D" w:rsidRPr="00C122A1" w:rsidRDefault="007E142D" w:rsidP="007E142D">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7E142D" w:rsidRPr="00C122A1" w:rsidRDefault="007E142D" w:rsidP="007E142D">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7E142D" w:rsidRPr="00C122A1" w:rsidRDefault="007E142D" w:rsidP="007E142D">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7E142D" w:rsidRPr="00C122A1" w:rsidRDefault="007E142D" w:rsidP="007E142D">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7E142D" w:rsidRPr="00C122A1" w:rsidRDefault="007E142D" w:rsidP="007E142D">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7E142D" w:rsidRPr="00C122A1" w:rsidRDefault="007E142D" w:rsidP="007E142D">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7E142D" w:rsidRPr="00C122A1" w:rsidRDefault="007E142D" w:rsidP="007E142D">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7E142D" w:rsidRPr="00C122A1" w:rsidRDefault="007E142D" w:rsidP="007E142D">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7E142D" w:rsidRPr="00C122A1" w:rsidRDefault="007E142D" w:rsidP="007E142D">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7E142D" w:rsidRPr="00C122A1" w:rsidRDefault="007E142D" w:rsidP="007E142D">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7E142D" w:rsidRPr="00C122A1" w:rsidRDefault="007E142D" w:rsidP="007E142D">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7E142D" w:rsidRPr="00C122A1" w:rsidRDefault="007E142D" w:rsidP="007E142D">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7E142D" w:rsidRPr="00C122A1" w:rsidRDefault="007E142D" w:rsidP="007E142D">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7E142D" w:rsidRPr="00C122A1" w:rsidRDefault="007E142D" w:rsidP="007E142D">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7E142D" w:rsidRPr="00B7640F" w:rsidRDefault="007E142D" w:rsidP="007E142D">
      <w:pPr>
        <w:pStyle w:val="a4"/>
        <w:widowControl w:val="0"/>
        <w:numPr>
          <w:ilvl w:val="0"/>
          <w:numId w:val="1"/>
        </w:numPr>
        <w:snapToGrid w:val="0"/>
        <w:ind w:firstLine="349"/>
        <w:jc w:val="both"/>
        <w:rPr>
          <w:b/>
        </w:rPr>
      </w:pPr>
      <w:r w:rsidRPr="00B7640F">
        <w:rPr>
          <w:b/>
        </w:rPr>
        <w:t>Требования к участникам закупки</w:t>
      </w:r>
    </w:p>
    <w:p w:rsidR="007E142D" w:rsidRPr="00B7640F" w:rsidRDefault="007E142D" w:rsidP="007E142D">
      <w:pPr>
        <w:pStyle w:val="a4"/>
        <w:widowControl w:val="0"/>
        <w:snapToGrid w:val="0"/>
        <w:ind w:left="360"/>
        <w:jc w:val="both"/>
        <w:rPr>
          <w:b/>
        </w:rPr>
      </w:pP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7E142D" w:rsidRPr="00C122A1" w:rsidRDefault="007E142D" w:rsidP="007E142D">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E142D" w:rsidRPr="00C122A1" w:rsidRDefault="007E142D" w:rsidP="007E142D">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7E142D" w:rsidRPr="00C122A1" w:rsidRDefault="007E142D" w:rsidP="007E142D">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7E142D" w:rsidRPr="00C122A1" w:rsidRDefault="007E142D" w:rsidP="007E142D">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7E142D" w:rsidRPr="00C122A1" w:rsidRDefault="007E142D" w:rsidP="007E142D">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7E142D" w:rsidRPr="00C122A1" w:rsidRDefault="007E142D" w:rsidP="007E142D">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7E142D" w:rsidRPr="00C122A1" w:rsidRDefault="007E142D" w:rsidP="007E142D">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142D" w:rsidRPr="00B7640F" w:rsidRDefault="007E142D" w:rsidP="007E142D">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 xml:space="preserve">2.2. Участник закупки должен подтвердить соответствие требованиям, указанным в </w:t>
      </w:r>
      <w:proofErr w:type="spellStart"/>
      <w:r w:rsidRPr="00B7640F">
        <w:rPr>
          <w:rFonts w:ascii="Times New Roman" w:hAnsi="Times New Roman"/>
          <w:b/>
          <w:sz w:val="24"/>
          <w:szCs w:val="24"/>
        </w:rPr>
        <w:t>п.п</w:t>
      </w:r>
      <w:proofErr w:type="spellEnd"/>
      <w:r w:rsidRPr="00B7640F">
        <w:rPr>
          <w:rFonts w:ascii="Times New Roman" w:hAnsi="Times New Roman"/>
          <w:b/>
          <w:sz w:val="24"/>
          <w:szCs w:val="24"/>
        </w:rPr>
        <w:t>. 2.1.1 – 2.1.7, путем предоставления в составе заявки декларации о соответствии в свободной форме.</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7E142D" w:rsidRPr="00C122A1" w:rsidRDefault="007E142D" w:rsidP="007E142D">
      <w:pPr>
        <w:widowControl w:val="0"/>
        <w:tabs>
          <w:tab w:val="left" w:pos="1700"/>
        </w:tabs>
        <w:autoSpaceDE w:val="0"/>
        <w:spacing w:line="240" w:lineRule="auto"/>
        <w:ind w:right="77" w:firstLine="426"/>
        <w:contextualSpacing/>
        <w:jc w:val="both"/>
        <w:rPr>
          <w:rFonts w:ascii="Times New Roman" w:hAnsi="Times New Roman"/>
          <w:sz w:val="16"/>
          <w:szCs w:val="16"/>
        </w:rPr>
      </w:pPr>
    </w:p>
    <w:p w:rsidR="007E142D" w:rsidRPr="00B7640F" w:rsidRDefault="007E142D" w:rsidP="007E142D">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7E142D" w:rsidRPr="00B7640F" w:rsidRDefault="007E142D" w:rsidP="007E142D">
      <w:pPr>
        <w:pStyle w:val="a4"/>
        <w:widowControl w:val="0"/>
        <w:tabs>
          <w:tab w:val="left" w:pos="1134"/>
        </w:tabs>
        <w:snapToGrid w:val="0"/>
        <w:ind w:left="360"/>
        <w:jc w:val="both"/>
        <w:rPr>
          <w:b/>
        </w:rPr>
      </w:pPr>
    </w:p>
    <w:p w:rsidR="007E142D" w:rsidRPr="00C122A1" w:rsidRDefault="007E142D" w:rsidP="007E142D">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7E142D" w:rsidRPr="00C122A1" w:rsidRDefault="007E142D" w:rsidP="007E142D">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7E142D" w:rsidRPr="00B7640F" w:rsidRDefault="007E142D" w:rsidP="007E142D">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7E142D" w:rsidRPr="00B7640F" w:rsidRDefault="007E142D" w:rsidP="007E142D">
      <w:pPr>
        <w:pStyle w:val="a4"/>
        <w:widowControl w:val="0"/>
        <w:snapToGrid w:val="0"/>
        <w:ind w:left="360"/>
        <w:jc w:val="both"/>
        <w:rPr>
          <w:b/>
        </w:rPr>
      </w:pP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7E142D" w:rsidRPr="00C122A1" w:rsidRDefault="007E142D" w:rsidP="007E142D">
      <w:pPr>
        <w:widowControl w:val="0"/>
        <w:snapToGrid w:val="0"/>
        <w:spacing w:after="0" w:line="240" w:lineRule="auto"/>
        <w:ind w:firstLine="709"/>
        <w:jc w:val="both"/>
        <w:rPr>
          <w:rFonts w:ascii="Times New Roman" w:hAnsi="Times New Roman"/>
          <w:sz w:val="16"/>
          <w:szCs w:val="16"/>
        </w:rPr>
      </w:pPr>
    </w:p>
    <w:p w:rsidR="007E142D" w:rsidRPr="00B7640F" w:rsidRDefault="007E142D" w:rsidP="007E142D">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7E142D" w:rsidRPr="00B7640F" w:rsidRDefault="007E142D" w:rsidP="007E142D">
      <w:pPr>
        <w:pStyle w:val="a4"/>
        <w:widowControl w:val="0"/>
        <w:snapToGrid w:val="0"/>
        <w:ind w:left="360"/>
        <w:jc w:val="both"/>
        <w:rPr>
          <w:b/>
        </w:rPr>
      </w:pPr>
    </w:p>
    <w:p w:rsidR="007E142D" w:rsidRPr="00C122A1" w:rsidRDefault="007E142D" w:rsidP="007E142D">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7E142D" w:rsidRPr="00C122A1" w:rsidRDefault="007E142D" w:rsidP="007E142D">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7E142D" w:rsidRPr="00C122A1" w:rsidRDefault="007E142D" w:rsidP="007E142D">
      <w:pPr>
        <w:widowControl w:val="0"/>
        <w:snapToGrid w:val="0"/>
        <w:spacing w:after="0" w:line="240" w:lineRule="auto"/>
        <w:ind w:firstLine="709"/>
        <w:jc w:val="both"/>
        <w:rPr>
          <w:rFonts w:ascii="Times New Roman" w:hAnsi="Times New Roman"/>
          <w:sz w:val="16"/>
          <w:szCs w:val="16"/>
        </w:rPr>
      </w:pPr>
    </w:p>
    <w:p w:rsidR="007E142D" w:rsidRDefault="007E142D" w:rsidP="007E142D">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7E142D" w:rsidRPr="009E5B17" w:rsidRDefault="007E142D" w:rsidP="007E142D">
      <w:pPr>
        <w:widowControl w:val="0"/>
        <w:tabs>
          <w:tab w:val="left" w:pos="993"/>
        </w:tabs>
        <w:snapToGrid w:val="0"/>
        <w:spacing w:after="0" w:line="240" w:lineRule="auto"/>
        <w:ind w:firstLine="709"/>
        <w:jc w:val="both"/>
        <w:rPr>
          <w:rFonts w:ascii="Times New Roman" w:hAnsi="Times New Roman"/>
          <w:b/>
          <w:sz w:val="16"/>
          <w:szCs w:val="16"/>
        </w:rPr>
      </w:pP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7E142D" w:rsidRPr="00C122A1" w:rsidRDefault="007E142D" w:rsidP="007E142D">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7E142D" w:rsidRPr="00C122A1" w:rsidRDefault="007E142D" w:rsidP="007E142D">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7E142D" w:rsidRPr="00C122A1" w:rsidRDefault="007E142D" w:rsidP="007E142D">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7E142D" w:rsidRPr="00C122A1" w:rsidRDefault="007E142D" w:rsidP="007E142D">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7E142D" w:rsidRPr="00C122A1" w:rsidRDefault="007E142D" w:rsidP="007E142D">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7E142D" w:rsidRPr="00C122A1" w:rsidRDefault="007E142D" w:rsidP="007E142D">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7E142D" w:rsidRPr="00C122A1" w:rsidRDefault="007E142D" w:rsidP="007E142D">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7E142D" w:rsidRPr="00C122A1" w:rsidRDefault="007E142D" w:rsidP="007E142D">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7E142D" w:rsidRPr="00C122A1" w:rsidRDefault="007E142D" w:rsidP="007E142D">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7E142D" w:rsidRPr="0079651C" w:rsidRDefault="007E142D" w:rsidP="007E142D">
      <w:pPr>
        <w:pStyle w:val="a4"/>
        <w:tabs>
          <w:tab w:val="left" w:pos="720"/>
        </w:tabs>
        <w:autoSpaceDE w:val="0"/>
        <w:autoSpaceDN w:val="0"/>
        <w:adjustRightInd w:val="0"/>
        <w:ind w:left="0" w:firstLine="709"/>
        <w:jc w:val="both"/>
        <w:rPr>
          <w:rFonts w:eastAsia="Calibri"/>
          <w:b/>
          <w:sz w:val="16"/>
          <w:szCs w:val="16"/>
          <w:lang w:eastAsia="en-US"/>
        </w:rPr>
      </w:pPr>
    </w:p>
    <w:p w:rsidR="007E142D" w:rsidRDefault="007E142D" w:rsidP="007E142D">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7E142D" w:rsidRPr="0079651C" w:rsidRDefault="007E142D" w:rsidP="007E142D">
      <w:pPr>
        <w:pStyle w:val="a4"/>
        <w:tabs>
          <w:tab w:val="left" w:pos="720"/>
        </w:tabs>
        <w:autoSpaceDE w:val="0"/>
        <w:autoSpaceDN w:val="0"/>
        <w:adjustRightInd w:val="0"/>
        <w:ind w:left="0" w:firstLine="709"/>
        <w:jc w:val="both"/>
        <w:rPr>
          <w:rFonts w:eastAsia="Calibri"/>
          <w:b/>
          <w:sz w:val="16"/>
          <w:szCs w:val="16"/>
          <w:lang w:eastAsia="en-US"/>
        </w:rPr>
      </w:pPr>
    </w:p>
    <w:p w:rsidR="007E142D" w:rsidRPr="00C122A1" w:rsidRDefault="007E142D" w:rsidP="007E142D">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proofErr w:type="spellStart"/>
      <w:r>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w:t>
      </w:r>
      <w:proofErr w:type="spellEnd"/>
      <w:r w:rsidRPr="00C122A1">
        <w:rPr>
          <w:rFonts w:ascii="Times New Roman" w:eastAsia="Calibri" w:hAnsi="Times New Roman"/>
          <w:sz w:val="24"/>
          <w:szCs w:val="24"/>
          <w:lang w:eastAsia="en-US"/>
        </w:rPr>
        <w:t xml:space="preserve"> к ней, и безоговорочно согласен с условиями участия в запросе котировок, содержащимися в Извещении и в Документации.</w:t>
      </w:r>
    </w:p>
    <w:p w:rsidR="007E142D" w:rsidRPr="00C122A1" w:rsidRDefault="007E142D" w:rsidP="007E142D">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7E142D" w:rsidRPr="00C122A1" w:rsidRDefault="007E142D" w:rsidP="007E142D">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7E142D" w:rsidRPr="00C122A1" w:rsidRDefault="007E142D" w:rsidP="007E142D">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7E142D" w:rsidRPr="00C122A1" w:rsidTr="00D56E67">
        <w:tc>
          <w:tcPr>
            <w:tcW w:w="5000" w:type="pct"/>
            <w:tcBorders>
              <w:top w:val="single" w:sz="4" w:space="0" w:color="auto"/>
              <w:left w:val="single" w:sz="4" w:space="0" w:color="auto"/>
              <w:bottom w:val="single" w:sz="4" w:space="0" w:color="auto"/>
              <w:right w:val="single" w:sz="4" w:space="0" w:color="auto"/>
            </w:tcBorders>
          </w:tcPr>
          <w:p w:rsidR="007E142D" w:rsidRPr="00C122A1" w:rsidRDefault="007E142D" w:rsidP="00D56E67">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7E142D" w:rsidRPr="00C122A1" w:rsidRDefault="007E142D" w:rsidP="00D56E67">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7E142D" w:rsidRPr="00C122A1" w:rsidRDefault="007E142D" w:rsidP="00D56E67">
            <w:pPr>
              <w:pStyle w:val="a4"/>
              <w:ind w:left="0" w:firstLine="709"/>
              <w:jc w:val="center"/>
              <w:rPr>
                <w:rFonts w:ascii="Proxima Nova ExCn Rg" w:hAnsi="Proxima Nova ExCn Rg"/>
                <w:bCs/>
              </w:rPr>
            </w:pPr>
          </w:p>
          <w:p w:rsidR="007E142D" w:rsidRPr="00C122A1" w:rsidRDefault="007E142D" w:rsidP="00D56E67">
            <w:pPr>
              <w:pStyle w:val="a4"/>
              <w:ind w:left="0" w:firstLine="709"/>
              <w:jc w:val="center"/>
            </w:pPr>
            <w:r w:rsidRPr="00C122A1">
              <w:t>ЗАЯВКА НА УЧАСТИЕ В ЗАПРОСЕ КОТИРОВОК</w:t>
            </w:r>
          </w:p>
          <w:p w:rsidR="007E142D" w:rsidRPr="00C122A1" w:rsidRDefault="007E142D" w:rsidP="00D56E67">
            <w:pPr>
              <w:pStyle w:val="a4"/>
              <w:ind w:left="0" w:firstLine="709"/>
              <w:jc w:val="center"/>
              <w:rPr>
                <w:sz w:val="16"/>
                <w:szCs w:val="16"/>
              </w:rPr>
            </w:pPr>
          </w:p>
          <w:p w:rsidR="007E142D" w:rsidRPr="00C122A1" w:rsidRDefault="007E142D" w:rsidP="00D56E67">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7E142D" w:rsidRPr="00C122A1" w:rsidRDefault="007E142D" w:rsidP="00D56E67">
            <w:pPr>
              <w:tabs>
                <w:tab w:val="left" w:pos="1020"/>
              </w:tabs>
              <w:spacing w:after="0" w:line="240" w:lineRule="auto"/>
              <w:ind w:firstLine="709"/>
              <w:rPr>
                <w:rFonts w:ascii="Times New Roman" w:hAnsi="Times New Roman"/>
                <w:sz w:val="16"/>
                <w:szCs w:val="16"/>
              </w:rPr>
            </w:pPr>
          </w:p>
          <w:p w:rsidR="007E142D" w:rsidRPr="00C122A1" w:rsidRDefault="007E142D" w:rsidP="00D56E67">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7E142D" w:rsidRPr="00C122A1" w:rsidRDefault="007E142D" w:rsidP="00D56E67">
            <w:pPr>
              <w:spacing w:after="0" w:line="240" w:lineRule="auto"/>
              <w:ind w:firstLine="709"/>
              <w:rPr>
                <w:rFonts w:ascii="Times New Roman" w:hAnsi="Times New Roman"/>
                <w:sz w:val="16"/>
                <w:szCs w:val="16"/>
              </w:rPr>
            </w:pPr>
          </w:p>
          <w:p w:rsidR="007E142D" w:rsidRPr="00C122A1" w:rsidRDefault="007E142D" w:rsidP="00D56E67">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7E142D" w:rsidRPr="00C122A1" w:rsidRDefault="007E142D" w:rsidP="00D56E67">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7E142D" w:rsidRPr="00C122A1" w:rsidRDefault="007E142D" w:rsidP="00D56E67">
            <w:pPr>
              <w:spacing w:after="0" w:line="240" w:lineRule="auto"/>
              <w:ind w:firstLine="709"/>
              <w:rPr>
                <w:rFonts w:ascii="Times New Roman" w:hAnsi="Times New Roman"/>
                <w:sz w:val="24"/>
                <w:szCs w:val="24"/>
              </w:rPr>
            </w:pPr>
          </w:p>
        </w:tc>
      </w:tr>
    </w:tbl>
    <w:p w:rsidR="007E142D" w:rsidRPr="00C122A1" w:rsidRDefault="007E142D" w:rsidP="007E142D">
      <w:pPr>
        <w:pStyle w:val="a4"/>
        <w:tabs>
          <w:tab w:val="left" w:pos="0"/>
        </w:tabs>
        <w:autoSpaceDE w:val="0"/>
        <w:autoSpaceDN w:val="0"/>
        <w:adjustRightInd w:val="0"/>
        <w:ind w:left="0" w:firstLine="709"/>
        <w:jc w:val="both"/>
        <w:rPr>
          <w:rFonts w:eastAsia="Calibri"/>
          <w:b/>
          <w:sz w:val="16"/>
          <w:szCs w:val="16"/>
          <w:lang w:eastAsia="en-US"/>
        </w:rPr>
      </w:pPr>
    </w:p>
    <w:p w:rsidR="007E142D" w:rsidRPr="00C122A1" w:rsidRDefault="007E142D" w:rsidP="007E142D">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7E142D" w:rsidRPr="00C122A1" w:rsidRDefault="007E142D" w:rsidP="007E142D">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7E142D" w:rsidRPr="00C122A1" w:rsidRDefault="007E142D" w:rsidP="007E142D">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7E142D" w:rsidRPr="00C122A1" w:rsidRDefault="007E142D" w:rsidP="007E142D">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7E142D" w:rsidRPr="00C122A1" w:rsidRDefault="007E142D" w:rsidP="007E142D">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7E142D" w:rsidRPr="00C122A1" w:rsidRDefault="007E142D" w:rsidP="007E142D">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7E142D" w:rsidRPr="00C122A1" w:rsidRDefault="007E142D" w:rsidP="007E142D">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7E142D" w:rsidRPr="00C122A1" w:rsidRDefault="007E142D" w:rsidP="007E142D">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7E142D" w:rsidRPr="00C122A1" w:rsidRDefault="007E142D" w:rsidP="007E142D">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7E142D" w:rsidRPr="00C122A1" w:rsidRDefault="007E142D" w:rsidP="007E142D">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7E142D" w:rsidRDefault="007E142D" w:rsidP="007E142D">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7E142D" w:rsidRPr="0079651C" w:rsidRDefault="007E142D" w:rsidP="007E142D">
      <w:pPr>
        <w:widowControl w:val="0"/>
        <w:snapToGrid w:val="0"/>
        <w:spacing w:after="0" w:line="240" w:lineRule="auto"/>
        <w:ind w:firstLine="709"/>
        <w:jc w:val="both"/>
        <w:rPr>
          <w:rFonts w:ascii="Times New Roman" w:hAnsi="Times New Roman"/>
          <w:b/>
          <w:sz w:val="16"/>
          <w:szCs w:val="16"/>
        </w:rPr>
      </w:pP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7E142D" w:rsidRPr="00C122A1" w:rsidRDefault="007E142D" w:rsidP="007E142D">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7E142D" w:rsidRPr="00C122A1" w:rsidRDefault="007E142D" w:rsidP="007E142D">
      <w:pPr>
        <w:widowControl w:val="0"/>
        <w:snapToGrid w:val="0"/>
        <w:spacing w:after="0" w:line="240" w:lineRule="auto"/>
        <w:jc w:val="both"/>
        <w:rPr>
          <w:rFonts w:ascii="Times New Roman" w:hAnsi="Times New Roman"/>
          <w:b/>
          <w:sz w:val="16"/>
          <w:szCs w:val="16"/>
        </w:rPr>
      </w:pPr>
    </w:p>
    <w:p w:rsidR="007E142D" w:rsidRDefault="007E142D" w:rsidP="007E142D">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7E142D" w:rsidRPr="00C122A1" w:rsidRDefault="007E142D" w:rsidP="007E142D">
      <w:pPr>
        <w:widowControl w:val="0"/>
        <w:snapToGrid w:val="0"/>
        <w:spacing w:after="0" w:line="240" w:lineRule="auto"/>
        <w:ind w:firstLine="709"/>
        <w:jc w:val="both"/>
        <w:rPr>
          <w:rFonts w:ascii="Times New Roman" w:hAnsi="Times New Roman"/>
          <w:b/>
          <w:sz w:val="24"/>
          <w:szCs w:val="24"/>
        </w:rPr>
      </w:pPr>
    </w:p>
    <w:p w:rsidR="007E142D" w:rsidRPr="00C122A1" w:rsidRDefault="007E142D" w:rsidP="007E142D">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7E142D" w:rsidRPr="0079651C" w:rsidRDefault="007E142D" w:rsidP="007E142D">
      <w:pPr>
        <w:widowControl w:val="0"/>
        <w:snapToGrid w:val="0"/>
        <w:spacing w:after="0" w:line="240" w:lineRule="auto"/>
        <w:ind w:firstLine="709"/>
        <w:jc w:val="both"/>
        <w:rPr>
          <w:rFonts w:ascii="Times New Roman" w:hAnsi="Times New Roman"/>
          <w:sz w:val="16"/>
          <w:szCs w:val="16"/>
        </w:rPr>
      </w:pPr>
    </w:p>
    <w:p w:rsidR="007E142D"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7E142D" w:rsidRPr="0079651C"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7E142D" w:rsidRPr="00C122A1" w:rsidRDefault="007E142D" w:rsidP="007E142D">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7E142D" w:rsidRPr="00C122A1" w:rsidRDefault="007E142D" w:rsidP="007E142D">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7E142D" w:rsidRPr="00C122A1" w:rsidRDefault="007E142D" w:rsidP="007E142D">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7E142D" w:rsidRPr="00C122A1" w:rsidRDefault="007E142D" w:rsidP="007E142D">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7E142D" w:rsidRPr="00C122A1" w:rsidRDefault="007E142D" w:rsidP="007E142D">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7E142D" w:rsidRDefault="007E142D" w:rsidP="007E142D">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7E142D" w:rsidRPr="009834C2" w:rsidRDefault="007E142D" w:rsidP="007E142D">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7E142D"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7E142D" w:rsidRPr="00C122A1"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7E142D"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7E142D" w:rsidRDefault="007E142D" w:rsidP="007E142D">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7E142D" w:rsidRPr="00C122A1" w:rsidRDefault="007E142D" w:rsidP="007E142D">
      <w:pPr>
        <w:widowControl w:val="0"/>
        <w:spacing w:after="0" w:line="240" w:lineRule="auto"/>
        <w:ind w:firstLine="709"/>
        <w:jc w:val="both"/>
        <w:rPr>
          <w:rFonts w:ascii="Times New Roman" w:hAnsi="Times New Roman"/>
          <w:b/>
          <w:snapToGrid w:val="0"/>
          <w:sz w:val="16"/>
          <w:szCs w:val="16"/>
        </w:rPr>
      </w:pPr>
    </w:p>
    <w:p w:rsidR="007E142D" w:rsidRPr="00C122A1" w:rsidRDefault="007E142D" w:rsidP="007E142D">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7E142D" w:rsidRPr="00C122A1" w:rsidRDefault="007E142D" w:rsidP="007E142D">
      <w:pPr>
        <w:pStyle w:val="a4"/>
        <w:tabs>
          <w:tab w:val="left" w:pos="993"/>
        </w:tabs>
        <w:autoSpaceDE w:val="0"/>
        <w:autoSpaceDN w:val="0"/>
        <w:adjustRightInd w:val="0"/>
        <w:ind w:left="0" w:firstLine="709"/>
        <w:jc w:val="both"/>
        <w:rPr>
          <w:rFonts w:eastAsiaTheme="minorHAnsi"/>
          <w:b/>
          <w:sz w:val="16"/>
          <w:szCs w:val="16"/>
          <w:lang w:eastAsia="en-US"/>
        </w:rPr>
      </w:pPr>
    </w:p>
    <w:p w:rsidR="007E142D" w:rsidRPr="00C122A1" w:rsidRDefault="007E142D" w:rsidP="007E142D">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7E142D" w:rsidRPr="009E5B17" w:rsidRDefault="007E142D" w:rsidP="007E142D">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7E142D" w:rsidRPr="009E5B17" w:rsidRDefault="007E142D" w:rsidP="007E142D">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7E142D" w:rsidRPr="00C122A1" w:rsidRDefault="007E142D" w:rsidP="007E142D">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7E142D" w:rsidRPr="00584E6E" w:rsidRDefault="007E142D" w:rsidP="007E142D">
      <w:pPr>
        <w:pStyle w:val="a3"/>
        <w:ind w:firstLine="0"/>
        <w:rPr>
          <w:b/>
          <w:sz w:val="16"/>
          <w:szCs w:val="16"/>
        </w:rPr>
      </w:pPr>
    </w:p>
    <w:p w:rsidR="007E142D" w:rsidRDefault="007E142D" w:rsidP="007E142D">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7E142D" w:rsidRPr="0079651C" w:rsidRDefault="007E142D" w:rsidP="007E142D">
      <w:pPr>
        <w:pStyle w:val="a3"/>
        <w:ind w:left="1211" w:firstLine="0"/>
        <w:rPr>
          <w:b/>
          <w:sz w:val="16"/>
          <w:szCs w:val="16"/>
        </w:rPr>
      </w:pPr>
    </w:p>
    <w:p w:rsidR="007E142D" w:rsidRPr="00C122A1" w:rsidRDefault="007E142D" w:rsidP="007E142D">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7E142D" w:rsidRPr="00C122A1" w:rsidRDefault="007E142D" w:rsidP="007E142D">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7E142D" w:rsidRPr="00C122A1" w:rsidRDefault="007E142D" w:rsidP="007E142D">
      <w:pPr>
        <w:pStyle w:val="a3"/>
        <w:rPr>
          <w:b/>
          <w:sz w:val="16"/>
          <w:szCs w:val="16"/>
        </w:rPr>
      </w:pPr>
    </w:p>
    <w:p w:rsidR="007E142D" w:rsidRDefault="007E142D" w:rsidP="007E142D">
      <w:pPr>
        <w:pStyle w:val="a3"/>
        <w:numPr>
          <w:ilvl w:val="0"/>
          <w:numId w:val="3"/>
        </w:numPr>
        <w:ind w:left="0" w:firstLine="709"/>
        <w:rPr>
          <w:b/>
          <w:szCs w:val="24"/>
        </w:rPr>
      </w:pPr>
      <w:r w:rsidRPr="00C122A1">
        <w:rPr>
          <w:b/>
          <w:szCs w:val="24"/>
        </w:rPr>
        <w:t>Начальная (максимальная) цена Договора:</w:t>
      </w:r>
    </w:p>
    <w:p w:rsidR="007E142D" w:rsidRPr="00C122A1" w:rsidRDefault="007E142D" w:rsidP="007E142D">
      <w:pPr>
        <w:pStyle w:val="a3"/>
        <w:ind w:left="1211" w:firstLine="0"/>
        <w:rPr>
          <w:b/>
          <w:szCs w:val="24"/>
        </w:rPr>
      </w:pPr>
    </w:p>
    <w:p w:rsidR="007E142D" w:rsidRPr="00C122A1" w:rsidRDefault="007E142D" w:rsidP="007E142D">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00A42BEC" w:rsidRPr="007D3CDA">
        <w:rPr>
          <w:color w:val="000000"/>
          <w:szCs w:val="24"/>
        </w:rPr>
        <w:t>1 770 196,72</w:t>
      </w:r>
      <w:r w:rsidR="00A42BEC">
        <w:rPr>
          <w:b/>
          <w:color w:val="000000"/>
          <w:szCs w:val="24"/>
        </w:rPr>
        <w:t xml:space="preserve"> </w:t>
      </w:r>
      <w:r>
        <w:rPr>
          <w:color w:val="000000" w:themeColor="text1"/>
          <w:szCs w:val="24"/>
        </w:rPr>
        <w:t>рублей</w:t>
      </w:r>
      <w:r w:rsidRPr="00C122A1">
        <w:rPr>
          <w:szCs w:val="24"/>
        </w:rPr>
        <w:t>.</w:t>
      </w:r>
    </w:p>
    <w:p w:rsidR="007E142D" w:rsidRDefault="007E142D" w:rsidP="007E142D">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7E142D" w:rsidRDefault="007E142D" w:rsidP="007E142D">
      <w:pPr>
        <w:pStyle w:val="a3"/>
        <w:rPr>
          <w:b/>
          <w:szCs w:val="24"/>
        </w:rPr>
      </w:pPr>
      <w:r>
        <w:rPr>
          <w:b/>
          <w:szCs w:val="24"/>
        </w:rPr>
        <w:t>15.2. Сведения о начальной (максимальной) цене за единицу товара:</w:t>
      </w:r>
    </w:p>
    <w:p w:rsidR="00A42BEC" w:rsidRDefault="00A42BEC" w:rsidP="007E142D">
      <w:pPr>
        <w:pStyle w:val="a3"/>
        <w:rPr>
          <w:b/>
          <w:szCs w:val="24"/>
        </w:rPr>
      </w:pPr>
    </w:p>
    <w:tbl>
      <w:tblPr>
        <w:tblW w:w="7240" w:type="dxa"/>
        <w:tblInd w:w="-10" w:type="dxa"/>
        <w:tblLook w:val="04A0" w:firstRow="1" w:lastRow="0" w:firstColumn="1" w:lastColumn="0" w:noHBand="0" w:noVBand="1"/>
      </w:tblPr>
      <w:tblGrid>
        <w:gridCol w:w="960"/>
        <w:gridCol w:w="2720"/>
        <w:gridCol w:w="1540"/>
        <w:gridCol w:w="2020"/>
      </w:tblGrid>
      <w:tr w:rsidR="00A42BEC" w:rsidRPr="00A42BEC" w:rsidTr="00A42BEC">
        <w:trPr>
          <w:trHeight w:val="555"/>
        </w:trPr>
        <w:tc>
          <w:tcPr>
            <w:tcW w:w="960" w:type="dxa"/>
            <w:tcBorders>
              <w:top w:val="single" w:sz="8" w:space="0" w:color="auto"/>
              <w:left w:val="single" w:sz="8" w:space="0" w:color="auto"/>
              <w:bottom w:val="nil"/>
              <w:right w:val="single" w:sz="8" w:space="0" w:color="auto"/>
            </w:tcBorders>
            <w:shd w:val="clear" w:color="auto" w:fill="auto"/>
            <w:vAlign w:val="center"/>
            <w:hideMark/>
          </w:tcPr>
          <w:p w:rsidR="00A42BEC" w:rsidRPr="00A42BEC" w:rsidRDefault="00A42BEC" w:rsidP="00A42BEC">
            <w:pPr>
              <w:spacing w:after="0" w:line="240" w:lineRule="auto"/>
              <w:rPr>
                <w:rFonts w:ascii="Times New Roman" w:hAnsi="Times New Roman"/>
                <w:b/>
                <w:bCs/>
                <w:color w:val="000000"/>
                <w:sz w:val="24"/>
                <w:szCs w:val="24"/>
              </w:rPr>
            </w:pPr>
            <w:r w:rsidRPr="00A42BEC">
              <w:rPr>
                <w:rFonts w:ascii="Times New Roman" w:hAnsi="Times New Roman"/>
                <w:b/>
                <w:bCs/>
                <w:color w:val="000000"/>
                <w:sz w:val="24"/>
                <w:szCs w:val="24"/>
              </w:rPr>
              <w:t>№ п/п</w:t>
            </w:r>
          </w:p>
        </w:tc>
        <w:tc>
          <w:tcPr>
            <w:tcW w:w="2720" w:type="dxa"/>
            <w:tcBorders>
              <w:top w:val="single" w:sz="8" w:space="0" w:color="auto"/>
              <w:left w:val="nil"/>
              <w:bottom w:val="nil"/>
              <w:right w:val="single" w:sz="8" w:space="0" w:color="auto"/>
            </w:tcBorders>
            <w:shd w:val="clear" w:color="auto" w:fill="auto"/>
            <w:vAlign w:val="center"/>
            <w:hideMark/>
          </w:tcPr>
          <w:p w:rsidR="00A42BEC" w:rsidRPr="00A42BEC" w:rsidRDefault="00A42BEC" w:rsidP="00A42BEC">
            <w:pPr>
              <w:spacing w:after="0" w:line="240" w:lineRule="auto"/>
              <w:jc w:val="center"/>
              <w:rPr>
                <w:rFonts w:ascii="Times New Roman" w:hAnsi="Times New Roman"/>
                <w:b/>
                <w:bCs/>
                <w:color w:val="000000"/>
                <w:sz w:val="24"/>
                <w:szCs w:val="24"/>
              </w:rPr>
            </w:pPr>
            <w:r w:rsidRPr="00A42BEC">
              <w:rPr>
                <w:rFonts w:ascii="Times New Roman" w:hAnsi="Times New Roman"/>
                <w:b/>
                <w:bCs/>
                <w:color w:val="000000"/>
                <w:sz w:val="24"/>
                <w:szCs w:val="24"/>
              </w:rPr>
              <w:t>Наименование</w:t>
            </w:r>
          </w:p>
        </w:tc>
        <w:tc>
          <w:tcPr>
            <w:tcW w:w="1540" w:type="dxa"/>
            <w:tcBorders>
              <w:top w:val="single" w:sz="8" w:space="0" w:color="auto"/>
              <w:left w:val="nil"/>
              <w:bottom w:val="nil"/>
              <w:right w:val="single" w:sz="8" w:space="0" w:color="auto"/>
            </w:tcBorders>
            <w:shd w:val="clear" w:color="auto" w:fill="auto"/>
            <w:vAlign w:val="center"/>
            <w:hideMark/>
          </w:tcPr>
          <w:p w:rsidR="00A42BEC" w:rsidRPr="00A42BEC" w:rsidRDefault="00A42BEC" w:rsidP="00A42BEC">
            <w:pPr>
              <w:spacing w:after="0" w:line="240" w:lineRule="auto"/>
              <w:jc w:val="center"/>
              <w:rPr>
                <w:rFonts w:ascii="Times New Roman" w:hAnsi="Times New Roman"/>
                <w:b/>
                <w:bCs/>
                <w:color w:val="000000"/>
                <w:sz w:val="24"/>
                <w:szCs w:val="24"/>
              </w:rPr>
            </w:pPr>
            <w:r w:rsidRPr="00A42BEC">
              <w:rPr>
                <w:rFonts w:ascii="Times New Roman" w:hAnsi="Times New Roman"/>
                <w:b/>
                <w:bCs/>
                <w:color w:val="000000"/>
                <w:sz w:val="24"/>
                <w:szCs w:val="24"/>
              </w:rPr>
              <w:t>Кол-во</w:t>
            </w:r>
          </w:p>
        </w:tc>
        <w:tc>
          <w:tcPr>
            <w:tcW w:w="2020" w:type="dxa"/>
            <w:tcBorders>
              <w:top w:val="single" w:sz="8" w:space="0" w:color="auto"/>
              <w:left w:val="nil"/>
              <w:bottom w:val="nil"/>
              <w:right w:val="single" w:sz="8" w:space="0" w:color="auto"/>
            </w:tcBorders>
            <w:shd w:val="clear" w:color="auto" w:fill="auto"/>
            <w:vAlign w:val="center"/>
            <w:hideMark/>
          </w:tcPr>
          <w:p w:rsidR="00A42BEC" w:rsidRPr="00A42BEC" w:rsidRDefault="00A42BEC" w:rsidP="00A42BEC">
            <w:pPr>
              <w:spacing w:after="0" w:line="240" w:lineRule="auto"/>
              <w:jc w:val="center"/>
              <w:rPr>
                <w:rFonts w:ascii="Times New Roman" w:hAnsi="Times New Roman"/>
                <w:b/>
                <w:bCs/>
                <w:color w:val="000000"/>
                <w:sz w:val="24"/>
                <w:szCs w:val="24"/>
              </w:rPr>
            </w:pPr>
            <w:r w:rsidRPr="00A42BEC">
              <w:rPr>
                <w:rFonts w:ascii="Times New Roman" w:hAnsi="Times New Roman"/>
                <w:b/>
                <w:bCs/>
                <w:color w:val="000000"/>
                <w:sz w:val="24"/>
                <w:szCs w:val="24"/>
              </w:rPr>
              <w:t>Цена за единицу</w:t>
            </w:r>
          </w:p>
        </w:tc>
      </w:tr>
      <w:tr w:rsidR="00A42BEC" w:rsidRPr="00A42BEC" w:rsidTr="00A42BEC">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w:t>
            </w:r>
          </w:p>
        </w:tc>
        <w:tc>
          <w:tcPr>
            <w:tcW w:w="2720" w:type="dxa"/>
            <w:tcBorders>
              <w:top w:val="single" w:sz="4" w:space="0" w:color="auto"/>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Флажная лента разноцветная</w:t>
            </w:r>
          </w:p>
        </w:tc>
        <w:tc>
          <w:tcPr>
            <w:tcW w:w="1540" w:type="dxa"/>
            <w:tcBorders>
              <w:top w:val="single" w:sz="4" w:space="0" w:color="auto"/>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3000</w:t>
            </w:r>
          </w:p>
        </w:tc>
        <w:tc>
          <w:tcPr>
            <w:tcW w:w="2020" w:type="dxa"/>
            <w:tcBorders>
              <w:top w:val="single" w:sz="4" w:space="0" w:color="auto"/>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44,13</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2</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 xml:space="preserve">Радиостанции </w:t>
            </w:r>
            <w:proofErr w:type="spellStart"/>
            <w:r w:rsidRPr="00A42BEC">
              <w:rPr>
                <w:rFonts w:ascii="Times New Roman" w:hAnsi="Times New Roman"/>
                <w:color w:val="000000"/>
                <w:sz w:val="24"/>
                <w:szCs w:val="24"/>
              </w:rPr>
              <w:t>Yaesu</w:t>
            </w:r>
            <w:proofErr w:type="spellEnd"/>
            <w:r w:rsidRPr="00A42BEC">
              <w:rPr>
                <w:rFonts w:ascii="Times New Roman" w:hAnsi="Times New Roman"/>
                <w:color w:val="000000"/>
                <w:sz w:val="24"/>
                <w:szCs w:val="24"/>
              </w:rPr>
              <w:t xml:space="preserve"> FT-60R</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30</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11400</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Гарнитура для радиостанции</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30</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1066,67</w:t>
            </w:r>
          </w:p>
        </w:tc>
      </w:tr>
      <w:tr w:rsidR="00A42BEC" w:rsidRPr="00A42BEC" w:rsidTr="00A42BEC">
        <w:trPr>
          <w:trHeight w:val="945"/>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4</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proofErr w:type="spellStart"/>
            <w:r w:rsidRPr="00A42BEC">
              <w:rPr>
                <w:rFonts w:ascii="Times New Roman" w:hAnsi="Times New Roman"/>
                <w:color w:val="000000"/>
                <w:sz w:val="24"/>
                <w:szCs w:val="24"/>
              </w:rPr>
              <w:t>Пневмоконструкция</w:t>
            </w:r>
            <w:proofErr w:type="spellEnd"/>
            <w:r w:rsidRPr="00A42BEC">
              <w:rPr>
                <w:rFonts w:ascii="Times New Roman" w:hAnsi="Times New Roman"/>
                <w:color w:val="000000"/>
                <w:sz w:val="24"/>
                <w:szCs w:val="24"/>
              </w:rPr>
              <w:t xml:space="preserve"> СТАРТ-ФИНИШ AERO 4х3 м с </w:t>
            </w:r>
            <w:proofErr w:type="spellStart"/>
            <w:r w:rsidRPr="00A42BEC">
              <w:rPr>
                <w:rFonts w:ascii="Times New Roman" w:hAnsi="Times New Roman"/>
                <w:color w:val="000000"/>
                <w:sz w:val="24"/>
                <w:szCs w:val="24"/>
              </w:rPr>
              <w:t>брендингом</w:t>
            </w:r>
            <w:proofErr w:type="spellEnd"/>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2</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48066,67</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5</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 xml:space="preserve">Генератор </w:t>
            </w:r>
            <w:proofErr w:type="spellStart"/>
            <w:r w:rsidRPr="00A42BEC">
              <w:rPr>
                <w:rFonts w:ascii="Times New Roman" w:hAnsi="Times New Roman"/>
                <w:color w:val="000000"/>
                <w:sz w:val="24"/>
                <w:szCs w:val="24"/>
              </w:rPr>
              <w:t>Robin-Subaru</w:t>
            </w:r>
            <w:proofErr w:type="spellEnd"/>
            <w:r w:rsidRPr="00A42BEC">
              <w:rPr>
                <w:rFonts w:ascii="Times New Roman" w:hAnsi="Times New Roman"/>
                <w:color w:val="000000"/>
                <w:sz w:val="24"/>
                <w:szCs w:val="24"/>
              </w:rPr>
              <w:t xml:space="preserve"> EB7.0/400-SE</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150933,33</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lang w:val="en-US"/>
              </w:rPr>
              <w:lastRenderedPageBreak/>
              <w:t>6</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Генератор DDE DPG1201i</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2</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9900</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7</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Тепловая пушка TIMBERK TIH R2 5K</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8566,67</w:t>
            </w:r>
          </w:p>
        </w:tc>
      </w:tr>
      <w:tr w:rsidR="00A42BEC" w:rsidRPr="00A42BEC" w:rsidTr="00A42BEC">
        <w:trPr>
          <w:trHeight w:val="315"/>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8</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Тент 10х10</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551033,33</w:t>
            </w:r>
          </w:p>
        </w:tc>
      </w:tr>
      <w:tr w:rsidR="00A42BEC" w:rsidRPr="00A42BEC" w:rsidTr="00A42BEC">
        <w:trPr>
          <w:trHeight w:val="630"/>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9</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 xml:space="preserve">Тент шатер судейский </w:t>
            </w:r>
            <w:proofErr w:type="spellStart"/>
            <w:r w:rsidRPr="00A42BEC">
              <w:rPr>
                <w:rFonts w:ascii="Times New Roman" w:hAnsi="Times New Roman"/>
                <w:color w:val="000000"/>
                <w:sz w:val="24"/>
                <w:szCs w:val="24"/>
              </w:rPr>
              <w:t>Green</w:t>
            </w:r>
            <w:proofErr w:type="spellEnd"/>
            <w:r w:rsidRPr="00A42BEC">
              <w:rPr>
                <w:rFonts w:ascii="Times New Roman" w:hAnsi="Times New Roman"/>
                <w:color w:val="000000"/>
                <w:sz w:val="24"/>
                <w:szCs w:val="24"/>
              </w:rPr>
              <w:t xml:space="preserve"> </w:t>
            </w:r>
            <w:proofErr w:type="spellStart"/>
            <w:r w:rsidRPr="00A42BEC">
              <w:rPr>
                <w:rFonts w:ascii="Times New Roman" w:hAnsi="Times New Roman"/>
                <w:color w:val="000000"/>
                <w:sz w:val="24"/>
                <w:szCs w:val="24"/>
              </w:rPr>
              <w:t>Glade</w:t>
            </w:r>
            <w:proofErr w:type="spellEnd"/>
            <w:r w:rsidRPr="00A42BEC">
              <w:rPr>
                <w:rFonts w:ascii="Times New Roman" w:hAnsi="Times New Roman"/>
                <w:color w:val="000000"/>
                <w:sz w:val="24"/>
                <w:szCs w:val="24"/>
              </w:rPr>
              <w:t xml:space="preserve"> 1053 (4*4)</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32800</w:t>
            </w:r>
          </w:p>
        </w:tc>
      </w:tr>
      <w:tr w:rsidR="00A42BEC" w:rsidRPr="00A42BEC" w:rsidTr="00A42BEC">
        <w:trPr>
          <w:trHeight w:val="945"/>
        </w:trPr>
        <w:tc>
          <w:tcPr>
            <w:tcW w:w="960" w:type="dxa"/>
            <w:tcBorders>
              <w:top w:val="nil"/>
              <w:left w:val="single" w:sz="4" w:space="0" w:color="auto"/>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10</w:t>
            </w:r>
          </w:p>
        </w:tc>
        <w:tc>
          <w:tcPr>
            <w:tcW w:w="27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proofErr w:type="spellStart"/>
            <w:r w:rsidRPr="00A42BEC">
              <w:rPr>
                <w:rFonts w:ascii="Times New Roman" w:hAnsi="Times New Roman"/>
                <w:color w:val="000000"/>
                <w:sz w:val="24"/>
                <w:szCs w:val="24"/>
              </w:rPr>
              <w:t>Брендинг</w:t>
            </w:r>
            <w:proofErr w:type="spellEnd"/>
            <w:r w:rsidRPr="00A42BEC">
              <w:rPr>
                <w:rFonts w:ascii="Times New Roman" w:hAnsi="Times New Roman"/>
                <w:color w:val="000000"/>
                <w:sz w:val="24"/>
                <w:szCs w:val="24"/>
              </w:rPr>
              <w:t xml:space="preserve"> тента-шатра судейского </w:t>
            </w:r>
            <w:proofErr w:type="spellStart"/>
            <w:r w:rsidRPr="00A42BEC">
              <w:rPr>
                <w:rFonts w:ascii="Times New Roman" w:hAnsi="Times New Roman"/>
                <w:color w:val="000000"/>
                <w:sz w:val="24"/>
                <w:szCs w:val="24"/>
              </w:rPr>
              <w:t>Green</w:t>
            </w:r>
            <w:proofErr w:type="spellEnd"/>
            <w:r w:rsidRPr="00A42BEC">
              <w:rPr>
                <w:rFonts w:ascii="Times New Roman" w:hAnsi="Times New Roman"/>
                <w:color w:val="000000"/>
                <w:sz w:val="24"/>
                <w:szCs w:val="24"/>
              </w:rPr>
              <w:t xml:space="preserve"> </w:t>
            </w:r>
            <w:proofErr w:type="spellStart"/>
            <w:r w:rsidRPr="00A42BEC">
              <w:rPr>
                <w:rFonts w:ascii="Times New Roman" w:hAnsi="Times New Roman"/>
                <w:color w:val="000000"/>
                <w:sz w:val="24"/>
                <w:szCs w:val="24"/>
              </w:rPr>
              <w:t>Glade</w:t>
            </w:r>
            <w:proofErr w:type="spellEnd"/>
            <w:r w:rsidRPr="00A42BEC">
              <w:rPr>
                <w:rFonts w:ascii="Times New Roman" w:hAnsi="Times New Roman"/>
                <w:color w:val="000000"/>
                <w:sz w:val="24"/>
                <w:szCs w:val="24"/>
              </w:rPr>
              <w:t xml:space="preserve"> 1053 (4*4)</w:t>
            </w:r>
          </w:p>
        </w:tc>
        <w:tc>
          <w:tcPr>
            <w:tcW w:w="154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3</w:t>
            </w:r>
          </w:p>
        </w:tc>
        <w:tc>
          <w:tcPr>
            <w:tcW w:w="2020" w:type="dxa"/>
            <w:tcBorders>
              <w:top w:val="nil"/>
              <w:left w:val="nil"/>
              <w:bottom w:val="single" w:sz="4" w:space="0" w:color="auto"/>
              <w:right w:val="single" w:sz="4" w:space="0" w:color="auto"/>
            </w:tcBorders>
            <w:shd w:val="clear" w:color="auto" w:fill="auto"/>
            <w:hideMark/>
          </w:tcPr>
          <w:p w:rsidR="00A42BEC" w:rsidRPr="00A42BEC" w:rsidRDefault="00A42BEC" w:rsidP="00A42BEC">
            <w:pPr>
              <w:spacing w:after="0" w:line="240" w:lineRule="auto"/>
              <w:jc w:val="center"/>
              <w:rPr>
                <w:rFonts w:ascii="Times New Roman" w:hAnsi="Times New Roman"/>
                <w:color w:val="000000"/>
                <w:sz w:val="24"/>
                <w:szCs w:val="24"/>
              </w:rPr>
            </w:pPr>
            <w:r w:rsidRPr="00A42BEC">
              <w:rPr>
                <w:rFonts w:ascii="Times New Roman" w:hAnsi="Times New Roman"/>
                <w:color w:val="000000"/>
                <w:sz w:val="24"/>
                <w:szCs w:val="24"/>
              </w:rPr>
              <w:t>6644,67</w:t>
            </w:r>
          </w:p>
        </w:tc>
      </w:tr>
    </w:tbl>
    <w:p w:rsidR="007E142D" w:rsidRDefault="007E142D" w:rsidP="007E142D">
      <w:pPr>
        <w:pStyle w:val="a3"/>
        <w:rPr>
          <w:b/>
          <w:szCs w:val="24"/>
        </w:rPr>
      </w:pPr>
    </w:p>
    <w:p w:rsidR="007E142D" w:rsidRPr="00C122A1" w:rsidRDefault="007E142D" w:rsidP="007E142D">
      <w:pPr>
        <w:pStyle w:val="a3"/>
        <w:contextualSpacing/>
        <w:rPr>
          <w:sz w:val="16"/>
          <w:szCs w:val="16"/>
        </w:rPr>
      </w:pPr>
    </w:p>
    <w:p w:rsidR="007E142D" w:rsidRDefault="007E142D" w:rsidP="007E142D">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7E142D" w:rsidRPr="00C122A1" w:rsidRDefault="007E142D" w:rsidP="007E142D">
      <w:pPr>
        <w:pStyle w:val="a3"/>
        <w:ind w:left="1211" w:firstLine="0"/>
        <w:rPr>
          <w:b/>
          <w:szCs w:val="24"/>
        </w:rPr>
      </w:pPr>
    </w:p>
    <w:p w:rsidR="007E142D" w:rsidRPr="00CC7A26" w:rsidRDefault="007E142D" w:rsidP="007E142D">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7E142D" w:rsidRPr="00C122A1" w:rsidRDefault="007E142D" w:rsidP="007E142D">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7E142D" w:rsidRPr="00C122A1" w:rsidRDefault="007E142D" w:rsidP="007E142D">
      <w:pPr>
        <w:pStyle w:val="a3"/>
        <w:rPr>
          <w:b/>
          <w:sz w:val="16"/>
          <w:szCs w:val="16"/>
        </w:rPr>
      </w:pPr>
    </w:p>
    <w:p w:rsidR="007E142D" w:rsidRPr="00C122A1" w:rsidRDefault="007E142D" w:rsidP="007E142D">
      <w:pPr>
        <w:pStyle w:val="a3"/>
        <w:rPr>
          <w:b/>
          <w:szCs w:val="24"/>
        </w:rPr>
      </w:pPr>
      <w:r w:rsidRPr="00C122A1">
        <w:rPr>
          <w:b/>
          <w:szCs w:val="24"/>
        </w:rPr>
        <w:t xml:space="preserve">17. Форма, срок и порядок оплаты товара, оказания услуг, выполнения работ: </w:t>
      </w:r>
    </w:p>
    <w:p w:rsidR="007E142D" w:rsidRPr="00C122A1" w:rsidRDefault="007E142D" w:rsidP="007E142D">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7E142D" w:rsidRPr="00C122A1" w:rsidRDefault="007E142D" w:rsidP="007E142D">
      <w:pPr>
        <w:pStyle w:val="a3"/>
        <w:rPr>
          <w:sz w:val="16"/>
          <w:szCs w:val="16"/>
        </w:rPr>
      </w:pPr>
    </w:p>
    <w:p w:rsidR="007E142D" w:rsidRPr="00C122A1" w:rsidRDefault="007E142D" w:rsidP="007E142D">
      <w:pPr>
        <w:pStyle w:val="a3"/>
        <w:rPr>
          <w:b/>
          <w:szCs w:val="24"/>
        </w:rPr>
      </w:pPr>
      <w:r w:rsidRPr="00C122A1">
        <w:rPr>
          <w:b/>
          <w:szCs w:val="24"/>
        </w:rPr>
        <w:t>18. Порядок, место, дата начала и дата окончания срока подачи котировочных заявок:</w:t>
      </w:r>
    </w:p>
    <w:p w:rsidR="007E142D" w:rsidRPr="00C122A1" w:rsidRDefault="007E142D" w:rsidP="007E142D">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7E142D" w:rsidRPr="00C122A1" w:rsidRDefault="007E142D" w:rsidP="007E142D">
      <w:pPr>
        <w:pStyle w:val="a3"/>
      </w:pPr>
      <w:r w:rsidRPr="00C122A1">
        <w:t>Датой начала срока подачи Заявок является день размещения в ЕИС Извещения и Документации.</w:t>
      </w:r>
    </w:p>
    <w:p w:rsidR="007E142D" w:rsidRPr="00C122A1" w:rsidRDefault="007E142D" w:rsidP="007E142D">
      <w:pPr>
        <w:pStyle w:val="a3"/>
      </w:pPr>
      <w:r w:rsidRPr="00C122A1">
        <w:t xml:space="preserve">Заявки принимаются по адресу: г. Москва, Ленинградский проспект, д. 39, стр. 29, кабинет 215 (Управление ЦСКА), </w:t>
      </w:r>
    </w:p>
    <w:p w:rsidR="007E142D" w:rsidRPr="00C122A1" w:rsidRDefault="007E142D" w:rsidP="007E142D">
      <w:pPr>
        <w:pStyle w:val="a3"/>
      </w:pPr>
      <w:r w:rsidRPr="00C122A1">
        <w:t xml:space="preserve">Контактное лицо: </w:t>
      </w:r>
      <w:proofErr w:type="spellStart"/>
      <w:r>
        <w:t>Поддевалин</w:t>
      </w:r>
      <w:proofErr w:type="spellEnd"/>
      <w:r>
        <w:t xml:space="preserve"> Андрей Иванович</w:t>
      </w:r>
      <w:r w:rsidRPr="00C122A1">
        <w:t>, тел: 8 (495) 613-45-45.</w:t>
      </w:r>
    </w:p>
    <w:p w:rsidR="007E142D" w:rsidRPr="00C122A1" w:rsidRDefault="007E142D" w:rsidP="007E142D">
      <w:pPr>
        <w:pStyle w:val="a3"/>
        <w:rPr>
          <w:b/>
        </w:rPr>
      </w:pPr>
      <w:r w:rsidRPr="00C122A1">
        <w:rPr>
          <w:b/>
        </w:rPr>
        <w:t>Заявки подаются в рабочие дн</w:t>
      </w:r>
      <w:r>
        <w:rPr>
          <w:b/>
        </w:rPr>
        <w:t xml:space="preserve">и с </w:t>
      </w:r>
      <w:r w:rsidR="002A1320">
        <w:rPr>
          <w:b/>
        </w:rPr>
        <w:t>30</w:t>
      </w:r>
      <w:r>
        <w:t xml:space="preserve"> января 2017</w:t>
      </w:r>
      <w:r w:rsidRPr="00DA3B26">
        <w:t xml:space="preserve"> г. по </w:t>
      </w:r>
      <w:r w:rsidR="002A1320">
        <w:t>03</w:t>
      </w:r>
      <w:r w:rsidR="00A42BEC">
        <w:t xml:space="preserve"> февраля</w:t>
      </w:r>
      <w:r w:rsidRPr="00DA3B26">
        <w:t xml:space="preserve"> </w:t>
      </w:r>
      <w:r>
        <w:t>2017</w:t>
      </w:r>
      <w:r w:rsidRPr="00DA3B26">
        <w:t xml:space="preserve"> г.</w:t>
      </w:r>
      <w:r w:rsidRPr="00C122A1">
        <w:rPr>
          <w:b/>
        </w:rPr>
        <w:t xml:space="preserve"> с 10:00 часов до 17:00 часов (время московское).</w:t>
      </w:r>
    </w:p>
    <w:p w:rsidR="007E142D" w:rsidRPr="00C122A1" w:rsidRDefault="007E142D" w:rsidP="007E142D">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7E142D" w:rsidRPr="00C122A1" w:rsidRDefault="007E142D" w:rsidP="007E142D">
      <w:pPr>
        <w:pStyle w:val="a3"/>
        <w:rPr>
          <w:b/>
          <w:szCs w:val="24"/>
        </w:rPr>
      </w:pPr>
      <w:r w:rsidRPr="00C122A1">
        <w:rPr>
          <w:b/>
        </w:rPr>
        <w:t xml:space="preserve">В день окончания подачи Заявок </w:t>
      </w:r>
      <w:r w:rsidR="002A1320">
        <w:rPr>
          <w:b/>
        </w:rPr>
        <w:t>03</w:t>
      </w:r>
      <w:r w:rsidR="00A42BEC">
        <w:t xml:space="preserve"> февраля</w:t>
      </w:r>
      <w:r w:rsidR="00A42BEC" w:rsidRPr="00DA3B26">
        <w:t xml:space="preserve"> </w:t>
      </w:r>
      <w:r w:rsidR="00A42BEC">
        <w:t>2017</w:t>
      </w:r>
      <w:r w:rsidR="00A42BEC" w:rsidRPr="00DA3B26">
        <w:t xml:space="preserve"> </w:t>
      </w:r>
      <w:r w:rsidRPr="00DA3B26">
        <w:t>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7E142D" w:rsidRPr="00C122A1" w:rsidRDefault="007E142D" w:rsidP="007E142D">
      <w:pPr>
        <w:pStyle w:val="a3"/>
        <w:rPr>
          <w:b/>
          <w:sz w:val="16"/>
          <w:szCs w:val="16"/>
        </w:rPr>
      </w:pPr>
    </w:p>
    <w:p w:rsidR="007E142D" w:rsidRPr="00C122A1" w:rsidRDefault="007E142D" w:rsidP="007E142D">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7E142D" w:rsidRPr="00C122A1" w:rsidRDefault="007E142D" w:rsidP="007E142D">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xml:space="preserve">. Запрос о разъяснении положений Документации направляется на </w:t>
      </w:r>
      <w:r w:rsidRPr="00C122A1">
        <w:rPr>
          <w:rFonts w:ascii="Times New Roman" w:hAnsi="Times New Roman"/>
          <w:snapToGrid w:val="0"/>
          <w:sz w:val="24"/>
          <w:szCs w:val="24"/>
        </w:rPr>
        <w:lastRenderedPageBreak/>
        <w:t>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7E142D" w:rsidRPr="00C122A1" w:rsidRDefault="007E142D" w:rsidP="007E142D">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7E142D" w:rsidRPr="00C122A1" w:rsidRDefault="007E142D" w:rsidP="007E142D">
      <w:pPr>
        <w:tabs>
          <w:tab w:val="left" w:pos="1276"/>
        </w:tabs>
        <w:overflowPunct w:val="0"/>
        <w:spacing w:after="0" w:line="240" w:lineRule="auto"/>
        <w:ind w:firstLine="567"/>
        <w:contextualSpacing/>
        <w:jc w:val="both"/>
        <w:rPr>
          <w:rFonts w:ascii="Times New Roman" w:hAnsi="Times New Roman"/>
          <w:color w:val="000000"/>
          <w:sz w:val="16"/>
          <w:szCs w:val="16"/>
        </w:rPr>
      </w:pPr>
    </w:p>
    <w:p w:rsidR="007E142D" w:rsidRPr="00C122A1" w:rsidRDefault="007E142D" w:rsidP="007E142D">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7E142D" w:rsidRPr="00C122A1" w:rsidRDefault="007E142D" w:rsidP="007E142D">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7E142D" w:rsidRPr="00C122A1" w:rsidRDefault="007E142D" w:rsidP="007E142D">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7E142D" w:rsidRPr="00C122A1" w:rsidTr="00D56E67">
        <w:trPr>
          <w:trHeight w:val="210"/>
          <w:jc w:val="center"/>
        </w:trPr>
        <w:tc>
          <w:tcPr>
            <w:tcW w:w="851" w:type="dxa"/>
            <w:tcBorders>
              <w:bottom w:val="double" w:sz="4" w:space="0" w:color="auto"/>
            </w:tcBorders>
            <w:shd w:val="clear" w:color="auto" w:fill="D9D9D9"/>
            <w:vAlign w:val="center"/>
          </w:tcPr>
          <w:p w:rsidR="007E142D" w:rsidRPr="00C122A1" w:rsidRDefault="007E142D" w:rsidP="00D56E67">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7E142D" w:rsidRPr="00C122A1" w:rsidRDefault="007E142D" w:rsidP="00D56E67">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7E142D" w:rsidRPr="00C122A1" w:rsidRDefault="007E142D" w:rsidP="00D56E67">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7E142D" w:rsidRPr="00C122A1" w:rsidRDefault="007E142D" w:rsidP="00D56E67">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7E142D" w:rsidRPr="00C122A1" w:rsidTr="00D56E67">
        <w:trPr>
          <w:trHeight w:val="240"/>
          <w:jc w:val="center"/>
        </w:trPr>
        <w:tc>
          <w:tcPr>
            <w:tcW w:w="851" w:type="dxa"/>
            <w:tcBorders>
              <w:top w:val="double" w:sz="4" w:space="0" w:color="auto"/>
            </w:tcBorders>
            <w:vAlign w:val="center"/>
          </w:tcPr>
          <w:p w:rsidR="007E142D" w:rsidRPr="00C122A1" w:rsidRDefault="007E142D" w:rsidP="00D56E67">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7E142D" w:rsidRPr="00C122A1" w:rsidTr="00D56E67">
        <w:trPr>
          <w:trHeight w:val="240"/>
          <w:jc w:val="center"/>
        </w:trPr>
        <w:tc>
          <w:tcPr>
            <w:tcW w:w="851" w:type="dxa"/>
            <w:vAlign w:val="center"/>
          </w:tcPr>
          <w:p w:rsidR="007E142D" w:rsidRPr="00C122A1" w:rsidRDefault="007E142D" w:rsidP="00D56E67">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7E142D" w:rsidRPr="00C122A1" w:rsidRDefault="007E142D" w:rsidP="00D56E67">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7E142D" w:rsidRPr="00C122A1" w:rsidRDefault="007E142D" w:rsidP="007E142D">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7E142D" w:rsidRPr="00C122A1" w:rsidRDefault="007E142D" w:rsidP="007E142D">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7E142D" w:rsidRPr="00C122A1" w:rsidRDefault="007E142D" w:rsidP="007E142D">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7E142D" w:rsidRPr="00C122A1" w:rsidRDefault="007E142D" w:rsidP="007E142D">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7E142D" w:rsidRPr="00C122A1" w:rsidRDefault="007E142D" w:rsidP="007E142D">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7E142D" w:rsidRPr="00C122A1" w:rsidRDefault="007E142D" w:rsidP="007E142D">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2A1320">
        <w:rPr>
          <w:rFonts w:ascii="Times New Roman" w:hAnsi="Times New Roman"/>
          <w:sz w:val="24"/>
          <w:szCs w:val="24"/>
        </w:rPr>
        <w:t>30</w:t>
      </w:r>
      <w:r w:rsidRPr="00DB52A8">
        <w:rPr>
          <w:rFonts w:ascii="Times New Roman" w:hAnsi="Times New Roman"/>
          <w:sz w:val="24"/>
          <w:szCs w:val="24"/>
        </w:rPr>
        <w:t xml:space="preserve"> января</w:t>
      </w:r>
      <w:r>
        <w:rPr>
          <w:rFonts w:ascii="Times New Roman" w:hAnsi="Times New Roman"/>
          <w:sz w:val="24"/>
          <w:szCs w:val="24"/>
        </w:rPr>
        <w:t xml:space="preserve"> 2017</w:t>
      </w:r>
      <w:r w:rsidRPr="00DA3B26">
        <w:rPr>
          <w:rFonts w:ascii="Times New Roman" w:hAnsi="Times New Roman"/>
          <w:sz w:val="24"/>
          <w:szCs w:val="24"/>
        </w:rPr>
        <w:t xml:space="preserve"> г. по </w:t>
      </w:r>
      <w:r w:rsidR="002A1320">
        <w:rPr>
          <w:rFonts w:ascii="Times New Roman" w:hAnsi="Times New Roman"/>
          <w:sz w:val="24"/>
          <w:szCs w:val="24"/>
        </w:rPr>
        <w:t>31</w:t>
      </w:r>
      <w:bookmarkStart w:id="9" w:name="_GoBack"/>
      <w:bookmarkEnd w:id="9"/>
      <w:r w:rsidRPr="00DB52A8">
        <w:rPr>
          <w:rFonts w:ascii="Times New Roman" w:hAnsi="Times New Roman"/>
          <w:sz w:val="24"/>
          <w:szCs w:val="24"/>
        </w:rPr>
        <w:t xml:space="preserve"> января</w:t>
      </w:r>
      <w:r w:rsidRPr="00DA3B26">
        <w:rPr>
          <w:rFonts w:ascii="Times New Roman" w:hAnsi="Times New Roman"/>
          <w:b/>
          <w:sz w:val="24"/>
          <w:szCs w:val="24"/>
        </w:rPr>
        <w:t xml:space="preserve"> </w:t>
      </w:r>
      <w:r>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7E142D" w:rsidRPr="00C122A1" w:rsidRDefault="007E142D" w:rsidP="007E142D">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7E142D" w:rsidRPr="00C122A1" w:rsidRDefault="007E142D" w:rsidP="007E142D">
      <w:pPr>
        <w:pStyle w:val="a3"/>
        <w:rPr>
          <w:szCs w:val="24"/>
        </w:rPr>
      </w:pPr>
      <w:r w:rsidRPr="00C122A1">
        <w:rPr>
          <w:szCs w:val="24"/>
        </w:rPr>
        <w:t xml:space="preserve">г. Москва, Ленинградский проспект, д. 39, стр. 29, (Управление ЦСКА) </w:t>
      </w:r>
      <w:r w:rsidRPr="00DB52A8">
        <w:t xml:space="preserve">26 </w:t>
      </w:r>
      <w:r>
        <w:t>января</w:t>
      </w:r>
      <w:r w:rsidRPr="00C122A1">
        <w:rPr>
          <w:b/>
        </w:rPr>
        <w:t xml:space="preserve"> </w:t>
      </w:r>
      <w:r>
        <w:rPr>
          <w:szCs w:val="24"/>
        </w:rPr>
        <w:t>2017</w:t>
      </w:r>
      <w:r w:rsidRPr="00C122A1">
        <w:rPr>
          <w:szCs w:val="24"/>
        </w:rPr>
        <w:t xml:space="preserve"> г. </w:t>
      </w:r>
    </w:p>
    <w:p w:rsidR="007E142D" w:rsidRPr="00C122A1" w:rsidRDefault="007E142D" w:rsidP="007E142D">
      <w:pPr>
        <w:pStyle w:val="a3"/>
        <w:rPr>
          <w:b/>
          <w:sz w:val="16"/>
          <w:szCs w:val="16"/>
        </w:rPr>
      </w:pPr>
    </w:p>
    <w:p w:rsidR="007E142D" w:rsidRPr="00C122A1" w:rsidRDefault="007E142D" w:rsidP="007E142D">
      <w:pPr>
        <w:pStyle w:val="a3"/>
        <w:rPr>
          <w:b/>
          <w:szCs w:val="24"/>
        </w:rPr>
      </w:pPr>
      <w:r w:rsidRPr="00C122A1">
        <w:rPr>
          <w:b/>
          <w:szCs w:val="24"/>
        </w:rPr>
        <w:t>21. Обеспечение заявки (срок, реквизиты, размер)</w:t>
      </w:r>
    </w:p>
    <w:p w:rsidR="007E142D" w:rsidRPr="00482DEC" w:rsidRDefault="007E142D" w:rsidP="007E142D">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7E142D" w:rsidRPr="00731FC1" w:rsidRDefault="007E142D" w:rsidP="007E142D">
      <w:pPr>
        <w:widowControl w:val="0"/>
        <w:spacing w:after="0" w:line="240" w:lineRule="auto"/>
        <w:jc w:val="both"/>
        <w:rPr>
          <w:sz w:val="16"/>
          <w:szCs w:val="16"/>
        </w:rPr>
      </w:pPr>
    </w:p>
    <w:p w:rsidR="007E142D" w:rsidRDefault="007E142D" w:rsidP="007E142D">
      <w:pPr>
        <w:pStyle w:val="a3"/>
        <w:rPr>
          <w:b/>
          <w:szCs w:val="24"/>
        </w:rPr>
      </w:pPr>
      <w:r w:rsidRPr="00C122A1">
        <w:rPr>
          <w:b/>
          <w:szCs w:val="24"/>
        </w:rPr>
        <w:t>22. Обеспечение испол</w:t>
      </w:r>
      <w:r>
        <w:rPr>
          <w:b/>
          <w:szCs w:val="24"/>
        </w:rPr>
        <w:t>нения обязательств по договору:</w:t>
      </w:r>
    </w:p>
    <w:p w:rsidR="007E142D" w:rsidRPr="000D137E" w:rsidRDefault="007E142D" w:rsidP="007E142D">
      <w:pPr>
        <w:pStyle w:val="a3"/>
        <w:rPr>
          <w:b/>
          <w:sz w:val="16"/>
          <w:szCs w:val="16"/>
        </w:rPr>
      </w:pPr>
    </w:p>
    <w:p w:rsidR="007E142D" w:rsidRPr="00482DEC" w:rsidRDefault="007E142D" w:rsidP="007E142D">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7E142D" w:rsidRDefault="007E142D" w:rsidP="007E142D">
      <w:pPr>
        <w:pStyle w:val="a4"/>
        <w:widowControl w:val="0"/>
        <w:tabs>
          <w:tab w:val="left" w:pos="1134"/>
          <w:tab w:val="left" w:pos="1276"/>
        </w:tabs>
        <w:overflowPunct w:val="0"/>
        <w:autoSpaceDE w:val="0"/>
        <w:autoSpaceDN w:val="0"/>
        <w:adjustRightInd w:val="0"/>
        <w:ind w:left="0" w:firstLine="709"/>
        <w:jc w:val="both"/>
        <w:rPr>
          <w:b/>
        </w:rPr>
      </w:pPr>
    </w:p>
    <w:p w:rsidR="007E142D" w:rsidRPr="00C122A1" w:rsidRDefault="007E142D" w:rsidP="007E142D">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7E142D" w:rsidRPr="00584E6E" w:rsidRDefault="007E142D" w:rsidP="007E142D">
      <w:pPr>
        <w:pStyle w:val="a4"/>
        <w:widowControl w:val="0"/>
        <w:tabs>
          <w:tab w:val="left" w:pos="1134"/>
          <w:tab w:val="left" w:pos="1276"/>
        </w:tabs>
        <w:overflowPunct w:val="0"/>
        <w:autoSpaceDE w:val="0"/>
        <w:autoSpaceDN w:val="0"/>
        <w:adjustRightInd w:val="0"/>
        <w:ind w:left="0" w:firstLine="709"/>
        <w:jc w:val="both"/>
        <w:rPr>
          <w:b/>
          <w:sz w:val="16"/>
          <w:szCs w:val="16"/>
        </w:rPr>
      </w:pPr>
    </w:p>
    <w:p w:rsidR="007E142D" w:rsidRDefault="007E142D" w:rsidP="007E142D">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7E142D" w:rsidRDefault="007E142D" w:rsidP="007E142D">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7E142D" w:rsidRDefault="007E142D" w:rsidP="007E142D">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xml:space="preserve">,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w:t>
      </w:r>
      <w:r w:rsidRPr="00E70156">
        <w:lastRenderedPageBreak/>
        <w:t>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E142D" w:rsidRPr="00E70156" w:rsidRDefault="007E142D" w:rsidP="007E142D">
      <w:pPr>
        <w:pStyle w:val="a3"/>
        <w:rPr>
          <w:b/>
          <w:sz w:val="16"/>
          <w:szCs w:val="16"/>
        </w:rPr>
      </w:pPr>
    </w:p>
    <w:p w:rsidR="007E142D" w:rsidRPr="00C16113" w:rsidRDefault="007E142D" w:rsidP="007E142D">
      <w:pPr>
        <w:pStyle w:val="a3"/>
        <w:rPr>
          <w:b/>
          <w:color w:val="000000" w:themeColor="text1"/>
          <w:szCs w:val="24"/>
        </w:rPr>
      </w:pPr>
      <w:r w:rsidRPr="00C16113">
        <w:rPr>
          <w:b/>
          <w:color w:val="000000" w:themeColor="text1"/>
          <w:szCs w:val="24"/>
        </w:rPr>
        <w:t xml:space="preserve"> 25. Приоритет товаров, работ, услуг</w:t>
      </w:r>
    </w:p>
    <w:p w:rsidR="007E142D" w:rsidRPr="00C16113" w:rsidRDefault="007E142D" w:rsidP="007E142D">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7E142D" w:rsidRPr="00C16113" w:rsidRDefault="007E142D" w:rsidP="007E142D">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7E142D" w:rsidRPr="00C16113" w:rsidRDefault="007E142D" w:rsidP="007E142D">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7E142D" w:rsidRPr="00C16113" w:rsidRDefault="007E142D" w:rsidP="007E142D">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E142D" w:rsidRPr="00C16113" w:rsidRDefault="007E142D" w:rsidP="007E142D">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E142D" w:rsidRPr="00C16113" w:rsidRDefault="007E142D" w:rsidP="007E142D">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E142D" w:rsidRPr="00C16113" w:rsidRDefault="007E142D" w:rsidP="007E142D">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E142D" w:rsidRPr="00CC7A26" w:rsidRDefault="007E142D" w:rsidP="007E142D">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7E142D" w:rsidRPr="00CC7A26" w:rsidRDefault="007E142D" w:rsidP="007E142D">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7E142D" w:rsidRDefault="007E142D" w:rsidP="007E142D">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7E142D" w:rsidRPr="00371BF7" w:rsidRDefault="007E142D" w:rsidP="007E142D">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142D" w:rsidRPr="00FB3145" w:rsidRDefault="007E142D" w:rsidP="007E142D">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7E142D" w:rsidRPr="00C122A1" w:rsidRDefault="007E142D" w:rsidP="007E142D">
      <w:pPr>
        <w:pStyle w:val="a3"/>
        <w:rPr>
          <w:b/>
          <w:sz w:val="16"/>
          <w:szCs w:val="16"/>
        </w:rPr>
      </w:pPr>
    </w:p>
    <w:p w:rsidR="007E142D" w:rsidRPr="00C122A1" w:rsidRDefault="007E142D" w:rsidP="007E142D">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7E142D" w:rsidRPr="00C122A1" w:rsidRDefault="007E142D" w:rsidP="007E142D">
      <w:pPr>
        <w:ind w:firstLine="708"/>
        <w:contextualSpacing/>
        <w:jc w:val="both"/>
        <w:rPr>
          <w:rFonts w:ascii="Times New Roman" w:hAnsi="Times New Roman"/>
          <w:kern w:val="24"/>
          <w:sz w:val="24"/>
          <w:szCs w:val="24"/>
        </w:rPr>
      </w:pPr>
      <w:r w:rsidRPr="00C122A1">
        <w:rPr>
          <w:rFonts w:ascii="Times New Roman" w:hAnsi="Times New Roman"/>
          <w:bCs/>
          <w:sz w:val="24"/>
          <w:szCs w:val="24"/>
        </w:rPr>
        <w:lastRenderedPageBreak/>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7E142D" w:rsidRPr="00C122A1" w:rsidRDefault="007E142D" w:rsidP="007E142D">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7E142D" w:rsidRDefault="007E142D" w:rsidP="007E142D">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7E142D" w:rsidRPr="00C122A1" w:rsidRDefault="007E142D" w:rsidP="007E142D">
      <w:pPr>
        <w:shd w:val="clear" w:color="auto" w:fill="FFFFFF"/>
        <w:spacing w:before="47" w:after="240" w:line="240" w:lineRule="auto"/>
        <w:ind w:right="19" w:firstLine="709"/>
        <w:contextualSpacing/>
        <w:rPr>
          <w:rFonts w:ascii="Times New Roman" w:hAnsi="Times New Roman"/>
          <w:b/>
          <w:sz w:val="24"/>
          <w:szCs w:val="24"/>
        </w:rPr>
      </w:pPr>
    </w:p>
    <w:p w:rsidR="007E142D" w:rsidRDefault="007E142D" w:rsidP="007E142D">
      <w:pPr>
        <w:contextualSpacing/>
        <w:jc w:val="center"/>
        <w:rPr>
          <w:rFonts w:ascii="Times New Roman" w:hAnsi="Times New Roman"/>
          <w:b/>
          <w:kern w:val="24"/>
          <w:sz w:val="24"/>
          <w:szCs w:val="24"/>
        </w:rPr>
      </w:pPr>
    </w:p>
    <w:p w:rsidR="007E142D" w:rsidRDefault="007E142D" w:rsidP="007E142D">
      <w:pPr>
        <w:contextualSpacing/>
        <w:rPr>
          <w:rFonts w:ascii="Times New Roman" w:hAnsi="Times New Roman"/>
          <w:b/>
          <w:kern w:val="24"/>
          <w:sz w:val="24"/>
          <w:szCs w:val="24"/>
        </w:rPr>
      </w:pPr>
    </w:p>
    <w:p w:rsidR="007E142D" w:rsidRDefault="007E142D" w:rsidP="007E142D">
      <w:pPr>
        <w:contextualSpacing/>
        <w:jc w:val="center"/>
        <w:rPr>
          <w:rFonts w:ascii="Times New Roman" w:hAnsi="Times New Roman"/>
          <w:b/>
          <w:kern w:val="24"/>
          <w:sz w:val="24"/>
          <w:szCs w:val="24"/>
        </w:rPr>
      </w:pPr>
    </w:p>
    <w:p w:rsidR="007E142D" w:rsidRPr="00955932" w:rsidRDefault="007E142D" w:rsidP="007E142D">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7E142D" w:rsidRDefault="007E142D" w:rsidP="007E142D">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7E142D" w:rsidRPr="00C122A1" w:rsidRDefault="007E142D" w:rsidP="007E142D">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7E142D" w:rsidRPr="00C122A1" w:rsidRDefault="007E142D" w:rsidP="007E142D">
      <w:pPr>
        <w:suppressAutoHyphens/>
        <w:spacing w:before="8" w:line="120" w:lineRule="exact"/>
        <w:rPr>
          <w:rFonts w:ascii="Times New Roman" w:hAnsi="Times New Roman"/>
          <w:sz w:val="24"/>
          <w:lang w:eastAsia="ar-SA"/>
        </w:rPr>
      </w:pPr>
    </w:p>
    <w:p w:rsidR="007E142D" w:rsidRPr="00C122A1" w:rsidRDefault="007E142D" w:rsidP="007E142D">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7E142D" w:rsidRPr="00C122A1" w:rsidRDefault="007E142D" w:rsidP="007E142D">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7E142D" w:rsidRPr="00C122A1" w:rsidRDefault="007E142D" w:rsidP="007E142D">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7E142D" w:rsidRPr="00C122A1" w:rsidRDefault="007E142D" w:rsidP="007E142D">
      <w:pPr>
        <w:suppressAutoHyphens/>
        <w:spacing w:after="0" w:line="240" w:lineRule="auto"/>
        <w:ind w:left="939" w:right="1330"/>
        <w:jc w:val="center"/>
        <w:rPr>
          <w:rFonts w:ascii="Times New Roman" w:hAnsi="Times New Roman"/>
          <w:b/>
          <w:bCs/>
          <w:iCs/>
          <w:spacing w:val="1"/>
          <w:sz w:val="24"/>
          <w:lang w:eastAsia="ar-SA"/>
        </w:rPr>
      </w:pPr>
    </w:p>
    <w:p w:rsidR="007E142D" w:rsidRPr="00C122A1" w:rsidRDefault="007E142D" w:rsidP="007E142D">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7E142D" w:rsidRPr="00C122A1" w:rsidRDefault="007E142D" w:rsidP="007E142D">
      <w:pPr>
        <w:suppressAutoHyphens/>
        <w:spacing w:line="240" w:lineRule="auto"/>
        <w:ind w:left="939" w:right="1330"/>
        <w:jc w:val="center"/>
        <w:rPr>
          <w:rFonts w:ascii="Times New Roman" w:hAnsi="Times New Roman"/>
          <w:sz w:val="24"/>
          <w:lang w:eastAsia="ar-SA"/>
        </w:rPr>
      </w:pPr>
    </w:p>
    <w:p w:rsidR="007E142D" w:rsidRPr="00C122A1" w:rsidRDefault="007E142D" w:rsidP="007E142D">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7E142D" w:rsidRPr="00C122A1" w:rsidRDefault="007E142D" w:rsidP="007E142D">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7E142D" w:rsidRPr="00C122A1" w:rsidRDefault="007E142D" w:rsidP="007E142D">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7E142D" w:rsidRPr="00C122A1" w:rsidTr="00D56E67">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7E142D" w:rsidRPr="00C122A1" w:rsidRDefault="007E142D" w:rsidP="00D56E67">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7E142D" w:rsidRPr="00C122A1" w:rsidRDefault="007E142D" w:rsidP="00D56E67">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7E142D" w:rsidRPr="00C122A1" w:rsidRDefault="007E142D" w:rsidP="00D56E67">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7E142D" w:rsidRPr="00C122A1" w:rsidRDefault="007E142D" w:rsidP="00D56E67">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7E142D" w:rsidRPr="00C122A1" w:rsidRDefault="007E142D" w:rsidP="00D56E67">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7E142D" w:rsidRPr="00C122A1" w:rsidRDefault="007E142D" w:rsidP="00D56E67">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7E142D" w:rsidRPr="00C122A1" w:rsidTr="00D56E67">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r w:rsidR="007E142D" w:rsidRPr="00C122A1" w:rsidTr="00D56E67">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7E142D" w:rsidRPr="00C122A1" w:rsidRDefault="007E142D" w:rsidP="00D56E67">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E142D" w:rsidRPr="00C122A1" w:rsidRDefault="007E142D" w:rsidP="00D56E67">
            <w:pPr>
              <w:suppressAutoHyphens/>
              <w:adjustRightInd w:val="0"/>
              <w:spacing w:after="0"/>
              <w:rPr>
                <w:rFonts w:ascii="Times New Roman" w:hAnsi="Times New Roman"/>
                <w:sz w:val="24"/>
                <w:lang w:eastAsia="ar-SA"/>
              </w:rPr>
            </w:pPr>
          </w:p>
        </w:tc>
      </w:tr>
    </w:tbl>
    <w:p w:rsidR="007E142D" w:rsidRPr="00C122A1" w:rsidRDefault="007E142D" w:rsidP="007E142D">
      <w:pPr>
        <w:suppressAutoHyphens/>
        <w:spacing w:before="19" w:line="240" w:lineRule="exact"/>
        <w:rPr>
          <w:rFonts w:ascii="Times New Roman" w:hAnsi="Times New Roman"/>
          <w:sz w:val="24"/>
          <w:lang w:eastAsia="ar-SA"/>
        </w:rPr>
      </w:pPr>
    </w:p>
    <w:p w:rsidR="007E142D" w:rsidRPr="00C122A1" w:rsidRDefault="007E142D" w:rsidP="007E142D">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7E142D" w:rsidRPr="00C122A1" w:rsidRDefault="007E142D" w:rsidP="007E142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7E142D" w:rsidRPr="00C122A1" w:rsidRDefault="007E142D" w:rsidP="007E142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7E142D" w:rsidRPr="00C122A1" w:rsidRDefault="007E142D" w:rsidP="007E142D">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7E142D" w:rsidRPr="00C122A1" w:rsidRDefault="007E142D" w:rsidP="007E142D">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7E142D" w:rsidRDefault="007E142D" w:rsidP="007E142D">
      <w:pPr>
        <w:contextualSpacing/>
        <w:rPr>
          <w:rFonts w:ascii="Times New Roman" w:hAnsi="Times New Roman"/>
          <w:b/>
          <w:kern w:val="24"/>
          <w:sz w:val="24"/>
          <w:szCs w:val="24"/>
        </w:rPr>
      </w:pPr>
    </w:p>
    <w:p w:rsidR="007E142D" w:rsidRDefault="007E142D" w:rsidP="007E142D">
      <w:pPr>
        <w:contextualSpacing/>
        <w:rPr>
          <w:rFonts w:ascii="Times New Roman" w:hAnsi="Times New Roman"/>
          <w:b/>
          <w:kern w:val="24"/>
          <w:sz w:val="24"/>
          <w:szCs w:val="24"/>
        </w:rPr>
      </w:pPr>
    </w:p>
    <w:p w:rsidR="007E142D" w:rsidRDefault="007E142D" w:rsidP="007E142D">
      <w:pPr>
        <w:contextualSpacing/>
        <w:rPr>
          <w:rFonts w:ascii="Times New Roman" w:hAnsi="Times New Roman"/>
          <w:b/>
          <w:kern w:val="24"/>
          <w:sz w:val="24"/>
          <w:szCs w:val="24"/>
        </w:rPr>
      </w:pPr>
    </w:p>
    <w:p w:rsidR="007E142D" w:rsidRPr="00C122A1" w:rsidRDefault="007E142D" w:rsidP="007E142D">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7E142D" w:rsidRPr="00C122A1" w:rsidRDefault="007E142D" w:rsidP="007E142D">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7E142D" w:rsidRPr="00C122A1" w:rsidRDefault="007E142D" w:rsidP="007E142D">
      <w:pPr>
        <w:rPr>
          <w:rFonts w:ascii="Times New Roman" w:hAnsi="Times New Roman"/>
          <w:i/>
          <w:sz w:val="24"/>
          <w:szCs w:val="24"/>
        </w:rPr>
      </w:pPr>
      <w:r w:rsidRPr="00C122A1">
        <w:rPr>
          <w:rFonts w:ascii="Times New Roman" w:hAnsi="Times New Roman"/>
          <w:i/>
          <w:sz w:val="24"/>
          <w:szCs w:val="24"/>
        </w:rPr>
        <w:t>Исх. № ___ дата _______</w:t>
      </w:r>
    </w:p>
    <w:p w:rsidR="007E142D" w:rsidRPr="00C122A1" w:rsidRDefault="007E142D" w:rsidP="007E142D">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7E142D" w:rsidRPr="00C122A1" w:rsidRDefault="007E142D" w:rsidP="007E142D">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7E142D" w:rsidRPr="00C122A1" w:rsidRDefault="007E142D" w:rsidP="007E142D">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7E142D" w:rsidRPr="00C122A1" w:rsidRDefault="007E142D" w:rsidP="007E142D">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7E142D" w:rsidRPr="00C122A1" w:rsidRDefault="007E142D" w:rsidP="007E142D">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7E142D" w:rsidRPr="00C122A1" w:rsidRDefault="007E142D" w:rsidP="007E142D">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7E142D" w:rsidRPr="00C122A1" w:rsidRDefault="007E142D" w:rsidP="007E142D">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5000" w:type="pct"/>
        <w:tblLayout w:type="fixed"/>
        <w:tblCellMar>
          <w:left w:w="30" w:type="dxa"/>
          <w:right w:w="30" w:type="dxa"/>
        </w:tblCellMar>
        <w:tblLook w:val="04A0" w:firstRow="1" w:lastRow="0" w:firstColumn="1" w:lastColumn="0" w:noHBand="0" w:noVBand="1"/>
      </w:tblPr>
      <w:tblGrid>
        <w:gridCol w:w="359"/>
        <w:gridCol w:w="1400"/>
        <w:gridCol w:w="1583"/>
        <w:gridCol w:w="1328"/>
        <w:gridCol w:w="1589"/>
        <w:gridCol w:w="983"/>
        <w:gridCol w:w="610"/>
        <w:gridCol w:w="740"/>
        <w:gridCol w:w="877"/>
      </w:tblGrid>
      <w:tr w:rsidR="007E142D" w:rsidRPr="008D5A90" w:rsidTr="00D56E67">
        <w:trPr>
          <w:trHeight w:val="305"/>
        </w:trPr>
        <w:tc>
          <w:tcPr>
            <w:tcW w:w="190"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w:t>
            </w:r>
          </w:p>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п/п</w:t>
            </w:r>
          </w:p>
        </w:tc>
        <w:tc>
          <w:tcPr>
            <w:tcW w:w="7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Наименование</w:t>
            </w:r>
          </w:p>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товара</w:t>
            </w:r>
          </w:p>
        </w:tc>
        <w:tc>
          <w:tcPr>
            <w:tcW w:w="836"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Технические характеристики, иные сведения в соответствии с техническим заданием</w:t>
            </w:r>
          </w:p>
        </w:tc>
        <w:tc>
          <w:tcPr>
            <w:tcW w:w="70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Товарный знак (при наличии)</w:t>
            </w:r>
          </w:p>
        </w:tc>
        <w:tc>
          <w:tcPr>
            <w:tcW w:w="8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Страна происхождения товара</w:t>
            </w:r>
          </w:p>
        </w:tc>
        <w:tc>
          <w:tcPr>
            <w:tcW w:w="51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tc>
        <w:tc>
          <w:tcPr>
            <w:tcW w:w="322"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Кол-во</w:t>
            </w:r>
          </w:p>
        </w:tc>
        <w:tc>
          <w:tcPr>
            <w:tcW w:w="39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Цена за</w:t>
            </w:r>
          </w:p>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c>
          <w:tcPr>
            <w:tcW w:w="464"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Сумма</w:t>
            </w:r>
          </w:p>
          <w:p w:rsidR="007E142D" w:rsidRPr="008D5A90" w:rsidRDefault="007E142D" w:rsidP="00D56E67">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r>
      <w:tr w:rsidR="007E142D" w:rsidRPr="008D5A90" w:rsidTr="00D56E67">
        <w:trPr>
          <w:trHeight w:val="305"/>
        </w:trPr>
        <w:tc>
          <w:tcPr>
            <w:tcW w:w="190"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1</w:t>
            </w:r>
          </w:p>
        </w:tc>
        <w:tc>
          <w:tcPr>
            <w:tcW w:w="7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r>
      <w:tr w:rsidR="007E142D" w:rsidRPr="008D5A90" w:rsidTr="00D56E67">
        <w:trPr>
          <w:trHeight w:val="305"/>
        </w:trPr>
        <w:tc>
          <w:tcPr>
            <w:tcW w:w="190"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2</w:t>
            </w:r>
          </w:p>
        </w:tc>
        <w:tc>
          <w:tcPr>
            <w:tcW w:w="7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r>
      <w:tr w:rsidR="007E142D" w:rsidRPr="008D5A90" w:rsidTr="00D56E67">
        <w:trPr>
          <w:trHeight w:val="305"/>
        </w:trPr>
        <w:tc>
          <w:tcPr>
            <w:tcW w:w="190"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3…</w:t>
            </w:r>
          </w:p>
        </w:tc>
        <w:tc>
          <w:tcPr>
            <w:tcW w:w="7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r>
      <w:tr w:rsidR="007E142D" w:rsidRPr="008D5A90" w:rsidTr="00D56E67">
        <w:trPr>
          <w:trHeight w:val="305"/>
        </w:trPr>
        <w:tc>
          <w:tcPr>
            <w:tcW w:w="4536" w:type="pct"/>
            <w:gridSpan w:val="8"/>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right"/>
              <w:rPr>
                <w:rFonts w:ascii="Times New Roman" w:hAnsi="Times New Roman"/>
                <w:b/>
                <w:sz w:val="24"/>
                <w:szCs w:val="24"/>
              </w:rPr>
            </w:pPr>
            <w:r w:rsidRPr="008D5A90">
              <w:rPr>
                <w:rFonts w:ascii="Times New Roman" w:hAnsi="Times New Roman"/>
                <w:b/>
                <w:sz w:val="24"/>
                <w:szCs w:val="24"/>
              </w:rPr>
              <w:t xml:space="preserve">Итого цена с (без)* НДС 18%  </w:t>
            </w:r>
          </w:p>
        </w:tc>
        <w:tc>
          <w:tcPr>
            <w:tcW w:w="464" w:type="pct"/>
            <w:tcBorders>
              <w:top w:val="single" w:sz="6" w:space="0" w:color="auto"/>
              <w:left w:val="single" w:sz="6" w:space="0" w:color="auto"/>
              <w:bottom w:val="single" w:sz="6" w:space="0" w:color="auto"/>
              <w:right w:val="single" w:sz="6" w:space="0" w:color="auto"/>
            </w:tcBorders>
          </w:tcPr>
          <w:p w:rsidR="007E142D" w:rsidRPr="008D5A90" w:rsidRDefault="007E142D" w:rsidP="00D56E67">
            <w:pPr>
              <w:autoSpaceDE w:val="0"/>
              <w:autoSpaceDN w:val="0"/>
              <w:adjustRightInd w:val="0"/>
              <w:spacing w:after="0" w:line="240" w:lineRule="auto"/>
              <w:contextualSpacing/>
              <w:jc w:val="center"/>
              <w:rPr>
                <w:rFonts w:ascii="Times New Roman" w:hAnsi="Times New Roman"/>
                <w:sz w:val="20"/>
                <w:szCs w:val="20"/>
              </w:rPr>
            </w:pPr>
          </w:p>
        </w:tc>
      </w:tr>
    </w:tbl>
    <w:p w:rsidR="007E142D" w:rsidRPr="00C16113" w:rsidRDefault="007E142D" w:rsidP="007E142D">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7E142D" w:rsidRPr="00D3453D" w:rsidRDefault="007E142D" w:rsidP="007E142D">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Pr="005E453F">
        <w:rPr>
          <w:rFonts w:ascii="Times New Roman" w:hAnsi="Times New Roman"/>
          <w:color w:val="000000"/>
          <w:sz w:val="24"/>
          <w:szCs w:val="24"/>
        </w:rPr>
        <w:t>стоимость Товара, упаковки, затраты, связанные</w:t>
      </w:r>
      <w:r>
        <w:rPr>
          <w:rFonts w:ascii="Times New Roman" w:hAnsi="Times New Roman"/>
          <w:color w:val="000000"/>
          <w:sz w:val="24"/>
          <w:szCs w:val="24"/>
        </w:rPr>
        <w:t xml:space="preserve"> </w:t>
      </w:r>
      <w:r w:rsidRPr="005E453F">
        <w:rPr>
          <w:rFonts w:ascii="Times New Roman" w:hAnsi="Times New Roman"/>
          <w:color w:val="000000"/>
          <w:sz w:val="24"/>
          <w:szCs w:val="24"/>
        </w:rP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7E142D" w:rsidRPr="00C122A1" w:rsidRDefault="007E142D" w:rsidP="007E142D">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7E142D" w:rsidRPr="00C122A1" w:rsidRDefault="007E142D" w:rsidP="007E142D">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7E142D" w:rsidRPr="00C122A1" w:rsidRDefault="007E142D" w:rsidP="007E142D">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7E142D" w:rsidRPr="00C122A1" w:rsidRDefault="007E142D" w:rsidP="007E142D">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7E142D" w:rsidRPr="00C122A1" w:rsidRDefault="007E142D" w:rsidP="007E142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7E142D" w:rsidRPr="00C122A1" w:rsidRDefault="007E142D" w:rsidP="007E142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7E142D" w:rsidRPr="00C122A1" w:rsidRDefault="007E142D" w:rsidP="007E142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7E142D" w:rsidRPr="00C122A1" w:rsidRDefault="007E142D" w:rsidP="007E142D">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7E142D" w:rsidRPr="00C122A1" w:rsidRDefault="007E142D" w:rsidP="007E142D">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7E142D" w:rsidRDefault="007E142D" w:rsidP="007E142D"/>
    <w:p w:rsidR="00D319C5" w:rsidRDefault="008267A3"/>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7A3" w:rsidRDefault="008267A3">
      <w:pPr>
        <w:spacing w:after="0" w:line="240" w:lineRule="auto"/>
      </w:pPr>
      <w:r>
        <w:separator/>
      </w:r>
    </w:p>
  </w:endnote>
  <w:endnote w:type="continuationSeparator" w:id="0">
    <w:p w:rsidR="008267A3" w:rsidRDefault="00826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A42BEC">
        <w:pPr>
          <w:pStyle w:val="a6"/>
          <w:jc w:val="right"/>
        </w:pPr>
        <w:r>
          <w:fldChar w:fldCharType="begin"/>
        </w:r>
        <w:r>
          <w:instrText>PAGE   \* MERGEFORMAT</w:instrText>
        </w:r>
        <w:r>
          <w:fldChar w:fldCharType="separate"/>
        </w:r>
        <w:r w:rsidR="002A1320" w:rsidRPr="002A1320">
          <w:rPr>
            <w:noProof/>
            <w:lang w:val="ru-RU"/>
          </w:rPr>
          <w:t>16</w:t>
        </w:r>
        <w:r>
          <w:fldChar w:fldCharType="end"/>
        </w:r>
      </w:p>
    </w:sdtContent>
  </w:sdt>
  <w:p w:rsidR="0036178D" w:rsidRPr="00074145" w:rsidRDefault="008267A3"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8267A3"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7A3" w:rsidRDefault="008267A3">
      <w:pPr>
        <w:spacing w:after="0" w:line="240" w:lineRule="auto"/>
      </w:pPr>
      <w:r>
        <w:separator/>
      </w:r>
    </w:p>
  </w:footnote>
  <w:footnote w:type="continuationSeparator" w:id="0">
    <w:p w:rsidR="008267A3" w:rsidRDefault="008267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2D"/>
    <w:rsid w:val="002A1320"/>
    <w:rsid w:val="005446F8"/>
    <w:rsid w:val="007E142D"/>
    <w:rsid w:val="008267A3"/>
    <w:rsid w:val="00A42BEC"/>
    <w:rsid w:val="00C7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ED13-86DA-4F41-988F-1EA09E53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42D"/>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7E142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142D"/>
    <w:rPr>
      <w:rFonts w:ascii="Times New Roman" w:eastAsia="Times New Roman" w:hAnsi="Times New Roman" w:cs="Times New Roman"/>
      <w:b/>
      <w:bCs/>
      <w:kern w:val="36"/>
      <w:sz w:val="48"/>
      <w:szCs w:val="48"/>
      <w:lang w:eastAsia="ru-RU"/>
    </w:rPr>
  </w:style>
  <w:style w:type="paragraph" w:customStyle="1" w:styleId="a3">
    <w:name w:val="Обычный.Нормальный абзац"/>
    <w:link w:val="11"/>
    <w:rsid w:val="007E142D"/>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7E142D"/>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7E142D"/>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7E142D"/>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7E142D"/>
    <w:rPr>
      <w:rFonts w:ascii="Calibri" w:eastAsia="Times New Roman" w:hAnsi="Calibri" w:cs="Times New Roman"/>
      <w:lang w:val="x-none" w:eastAsia="x-none"/>
    </w:rPr>
  </w:style>
  <w:style w:type="table" w:styleId="a8">
    <w:name w:val="Table Grid"/>
    <w:basedOn w:val="a1"/>
    <w:uiPriority w:val="39"/>
    <w:rsid w:val="007E14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34"/>
    <w:locked/>
    <w:rsid w:val="007E142D"/>
    <w:rPr>
      <w:rFonts w:ascii="Times New Roman" w:eastAsia="Times New Roman" w:hAnsi="Times New Roman" w:cs="Times New Roman"/>
      <w:sz w:val="24"/>
      <w:szCs w:val="24"/>
      <w:lang w:eastAsia="ru-RU"/>
    </w:rPr>
  </w:style>
  <w:style w:type="paragraph" w:customStyle="1" w:styleId="21">
    <w:name w:val="Основной текст 21"/>
    <w:basedOn w:val="a"/>
    <w:rsid w:val="007E142D"/>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7E142D"/>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7E142D"/>
    <w:rPr>
      <w:color w:val="0563C1" w:themeColor="hyperlink"/>
      <w:u w:val="single"/>
    </w:rPr>
  </w:style>
  <w:style w:type="character" w:customStyle="1" w:styleId="apple-converted-space">
    <w:name w:val="apple-converted-space"/>
    <w:basedOn w:val="a0"/>
    <w:rsid w:val="007E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6466</Words>
  <Characters>36862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Анжела Райкова</cp:lastModifiedBy>
  <cp:revision>2</cp:revision>
  <dcterms:created xsi:type="dcterms:W3CDTF">2017-01-27T07:17:00Z</dcterms:created>
  <dcterms:modified xsi:type="dcterms:W3CDTF">2017-01-28T15:16:00Z</dcterms:modified>
</cp:coreProperties>
</file>